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ED399EC" w14:textId="77777777" w:rsidR="00B46159" w:rsidRPr="0071002C" w:rsidRDefault="0071002C">
      <w:pPr>
        <w:pStyle w:val="Intestazione"/>
        <w:tabs>
          <w:tab w:val="clear" w:pos="4819"/>
          <w:tab w:val="clear" w:pos="9638"/>
        </w:tabs>
        <w:suppressAutoHyphens/>
        <w:jc w:val="center"/>
        <w:rPr>
          <w:rFonts w:ascii="Caudex Bold" w:eastAsia="Caudex Bold" w:hAnsi="Caudex Bold" w:cs="Caudex Bold"/>
          <w:b/>
          <w:bCs/>
          <w:sz w:val="30"/>
          <w:szCs w:val="30"/>
        </w:rPr>
      </w:pPr>
      <w:r w:rsidRPr="0071002C">
        <w:rPr>
          <w:rFonts w:ascii="Caudex Bold" w:eastAsia="Caudex Bold" w:hAnsi="Caudex Bold" w:cs="Caudex Bold"/>
          <w:b/>
          <w:bCs/>
          <w:sz w:val="30"/>
          <w:szCs w:val="30"/>
        </w:rPr>
        <w:t>The new Delfino hotel and restaurant inaugurated on Isola Bella</w:t>
      </w:r>
    </w:p>
    <w:p w14:paraId="46C4F230"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b/>
          <w:bCs/>
          <w:sz w:val="26"/>
          <w:szCs w:val="26"/>
        </w:rPr>
      </w:pPr>
    </w:p>
    <w:p w14:paraId="0C8BF43B"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i/>
          <w:iCs/>
        </w:rPr>
      </w:pPr>
    </w:p>
    <w:p w14:paraId="70253846" w14:textId="77777777" w:rsidR="00B46159" w:rsidRPr="0071002C" w:rsidRDefault="0071002C">
      <w:pPr>
        <w:pStyle w:val="Intestazione"/>
        <w:tabs>
          <w:tab w:val="clear" w:pos="4819"/>
          <w:tab w:val="clear" w:pos="9638"/>
        </w:tabs>
        <w:suppressAutoHyphens/>
        <w:jc w:val="both"/>
        <w:rPr>
          <w:rFonts w:ascii="Caudex Regular" w:eastAsia="Caudex Regular" w:hAnsi="Caudex Regular" w:cs="Caudex Regular"/>
          <w:i/>
          <w:iCs/>
        </w:rPr>
      </w:pPr>
      <w:r w:rsidRPr="0071002C">
        <w:rPr>
          <w:rFonts w:ascii="Caudex Regular" w:eastAsia="Caudex Regular" w:hAnsi="Caudex Regular" w:cs="Caudex Regular"/>
          <w:i/>
          <w:iCs/>
        </w:rPr>
        <w:t>The facilities available to tourists of the Terre Borromeo circuit on Lake Maggiore has been extended with the services of the renovated Albergo Ristorante Delfino. Following a complex and delicate restoration, the eighteenth-century building now boasts a restaurant seating 150 and two suites. Every detail has been studied with the aim of preserving the vintage charm of the architectural and furnishing elements.</w:t>
      </w:r>
    </w:p>
    <w:p w14:paraId="5EECC226"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sz w:val="26"/>
          <w:szCs w:val="26"/>
        </w:rPr>
      </w:pPr>
    </w:p>
    <w:p w14:paraId="3BE11B39" w14:textId="77777777" w:rsidR="00B46159" w:rsidRPr="0071002C" w:rsidRDefault="0071002C">
      <w:pPr>
        <w:pStyle w:val="Intestazione"/>
        <w:tabs>
          <w:tab w:val="clear" w:pos="4819"/>
          <w:tab w:val="clear" w:pos="9638"/>
        </w:tabs>
        <w:suppressAutoHyphens/>
        <w:jc w:val="both"/>
        <w:rPr>
          <w:rFonts w:ascii="Caudex Regular" w:eastAsia="Caudex Regular" w:hAnsi="Caudex Regular" w:cs="Caudex Regular"/>
        </w:rPr>
      </w:pPr>
      <w:r w:rsidRPr="0071002C">
        <w:rPr>
          <w:rFonts w:ascii="Caudex Regular" w:eastAsia="Caudex Regular" w:hAnsi="Caudex Regular" w:cs="Caudex Regular"/>
          <w:i/>
          <w:iCs/>
        </w:rPr>
        <w:t>Stresa, 4 May 2022</w:t>
      </w:r>
      <w:r w:rsidRPr="0071002C">
        <w:rPr>
          <w:rFonts w:ascii="Caudex Regular" w:eastAsia="Caudex Regular" w:hAnsi="Caudex Regular" w:cs="Caudex Regular"/>
        </w:rPr>
        <w:t xml:space="preserve"> - The new </w:t>
      </w:r>
      <w:r w:rsidRPr="0071002C">
        <w:rPr>
          <w:rFonts w:ascii="Caudex Regular" w:eastAsia="Caudex Regular" w:hAnsi="Caudex Regular" w:cs="Caudex Regular"/>
          <w:b/>
          <w:bCs/>
        </w:rPr>
        <w:t>Delfino</w:t>
      </w:r>
      <w:r w:rsidRPr="0071002C">
        <w:rPr>
          <w:rFonts w:ascii="Caudex Regular" w:eastAsia="Caudex Regular" w:hAnsi="Caudex Regular" w:cs="Caudex Regular"/>
        </w:rPr>
        <w:t xml:space="preserve"> </w:t>
      </w:r>
      <w:r w:rsidRPr="0071002C">
        <w:rPr>
          <w:rFonts w:ascii="Caudex Regular" w:eastAsia="Caudex Regular" w:hAnsi="Caudex Regular" w:cs="Caudex Regular"/>
          <w:b/>
          <w:bCs/>
        </w:rPr>
        <w:t>on Isola Bella</w:t>
      </w:r>
      <w:r w:rsidRPr="0071002C">
        <w:rPr>
          <w:rFonts w:ascii="Caudex Regular" w:eastAsia="Caudex Regular" w:hAnsi="Caudex Regular" w:cs="Caudex Regular"/>
        </w:rPr>
        <w:t xml:space="preserve"> was inaugurated today. The building, which dates back to the second half of the eighteenth century, has undergone an ambitious conservation and functional redevelopment project commissioned by the Borromeo family. The structure has been returned to its former </w:t>
      </w:r>
      <w:proofErr w:type="spellStart"/>
      <w:r w:rsidRPr="0071002C">
        <w:rPr>
          <w:rFonts w:ascii="Caudex Regular" w:eastAsia="Caudex Regular" w:hAnsi="Caudex Regular" w:cs="Caudex Regular"/>
        </w:rPr>
        <w:t>splendour</w:t>
      </w:r>
      <w:proofErr w:type="spellEnd"/>
      <w:r w:rsidRPr="0071002C">
        <w:rPr>
          <w:rFonts w:ascii="Caudex Regular" w:eastAsia="Caudex Regular" w:hAnsi="Caudex Regular" w:cs="Caudex Regular"/>
        </w:rPr>
        <w:t xml:space="preserve">, becoming part of the services offered by the Terre Borromeo destinations on Lake Maggiore, which include the Borromean Islands, Rocca di </w:t>
      </w:r>
      <w:proofErr w:type="spellStart"/>
      <w:r w:rsidRPr="0071002C">
        <w:rPr>
          <w:rFonts w:ascii="Caudex Regular" w:eastAsia="Caudex Regular" w:hAnsi="Caudex Regular" w:cs="Caudex Regular"/>
        </w:rPr>
        <w:t>Angera</w:t>
      </w:r>
      <w:proofErr w:type="spellEnd"/>
      <w:r w:rsidRPr="0071002C">
        <w:rPr>
          <w:rFonts w:ascii="Caudex Regular" w:eastAsia="Caudex Regular" w:hAnsi="Caudex Regular" w:cs="Caudex Regular"/>
        </w:rPr>
        <w:t xml:space="preserve">, Parco </w:t>
      </w:r>
      <w:proofErr w:type="spellStart"/>
      <w:r w:rsidRPr="0071002C">
        <w:rPr>
          <w:rFonts w:ascii="Caudex Regular" w:eastAsia="Caudex Regular" w:hAnsi="Caudex Regular" w:cs="Caudex Regular"/>
        </w:rPr>
        <w:t>Pallavicino</w:t>
      </w:r>
      <w:proofErr w:type="spellEnd"/>
      <w:r w:rsidRPr="0071002C">
        <w:rPr>
          <w:rFonts w:ascii="Caudex Regular" w:eastAsia="Caudex Regular" w:hAnsi="Caudex Regular" w:cs="Caudex Regular"/>
        </w:rPr>
        <w:t xml:space="preserve">, Parco del </w:t>
      </w:r>
      <w:proofErr w:type="spellStart"/>
      <w:proofErr w:type="gramStart"/>
      <w:r w:rsidRPr="0071002C">
        <w:rPr>
          <w:rFonts w:ascii="Caudex Regular" w:eastAsia="Caudex Regular" w:hAnsi="Caudex Regular" w:cs="Caudex Regular"/>
        </w:rPr>
        <w:t>Mottarone</w:t>
      </w:r>
      <w:proofErr w:type="spellEnd"/>
      <w:proofErr w:type="gramEnd"/>
      <w:r w:rsidRPr="0071002C">
        <w:rPr>
          <w:rFonts w:ascii="Caudex Regular" w:eastAsia="Caudex Regular" w:hAnsi="Caudex Regular" w:cs="Caudex Regular"/>
        </w:rPr>
        <w:t xml:space="preserve"> and the soon-to-open Castelli di </w:t>
      </w:r>
      <w:proofErr w:type="spellStart"/>
      <w:r w:rsidRPr="0071002C">
        <w:rPr>
          <w:rFonts w:ascii="Caudex Regular" w:eastAsia="Caudex Regular" w:hAnsi="Caudex Regular" w:cs="Caudex Regular"/>
        </w:rPr>
        <w:t>Cannero</w:t>
      </w:r>
      <w:proofErr w:type="spellEnd"/>
      <w:r w:rsidRPr="0071002C">
        <w:rPr>
          <w:rFonts w:ascii="Caudex Regular" w:eastAsia="Caudex Regular" w:hAnsi="Caudex Regular" w:cs="Caudex Regular"/>
        </w:rPr>
        <w:t>.</w:t>
      </w:r>
    </w:p>
    <w:p w14:paraId="45DE375E"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rPr>
      </w:pPr>
    </w:p>
    <w:p w14:paraId="78FEECEF" w14:textId="77777777" w:rsidR="00B46159" w:rsidRPr="0071002C" w:rsidRDefault="0071002C">
      <w:pPr>
        <w:pStyle w:val="Intestazione"/>
        <w:tabs>
          <w:tab w:val="clear" w:pos="4819"/>
          <w:tab w:val="clear" w:pos="9638"/>
        </w:tabs>
        <w:suppressAutoHyphens/>
        <w:jc w:val="both"/>
        <w:rPr>
          <w:rFonts w:ascii="Caudex Regular" w:eastAsia="Caudex Regular" w:hAnsi="Caudex Regular" w:cs="Caudex Regular"/>
        </w:rPr>
      </w:pPr>
      <w:r w:rsidRPr="0071002C">
        <w:rPr>
          <w:rFonts w:ascii="Caudex Regular" w:eastAsia="Caudex Regular" w:hAnsi="Caudex Regular" w:cs="Caudex Regular"/>
          <w:b/>
          <w:bCs/>
        </w:rPr>
        <w:t>Princess Marina Borromeo</w:t>
      </w:r>
      <w:r w:rsidRPr="0071002C">
        <w:rPr>
          <w:rFonts w:ascii="Caudex Regular" w:eastAsia="Caudex Regular" w:hAnsi="Caudex Regular" w:cs="Caudex Regular"/>
        </w:rPr>
        <w:t xml:space="preserve"> states: “</w:t>
      </w:r>
      <w:r w:rsidRPr="0071002C">
        <w:rPr>
          <w:rFonts w:ascii="Caudex Regular" w:eastAsia="Caudex Regular" w:hAnsi="Caudex Regular" w:cs="Caudex Regular"/>
          <w:i/>
          <w:iCs/>
        </w:rPr>
        <w:t xml:space="preserve">The building has been subjected to a complex restoration project under the supervision of the Superintendency of Cultural Heritage, aimed at preserving the historic charm of the structure. The project has </w:t>
      </w:r>
      <w:proofErr w:type="spellStart"/>
      <w:r w:rsidRPr="0071002C">
        <w:rPr>
          <w:rFonts w:ascii="Caudex Regular" w:eastAsia="Caudex Regular" w:hAnsi="Caudex Regular" w:cs="Caudex Regular"/>
          <w:i/>
          <w:iCs/>
        </w:rPr>
        <w:t>favoured</w:t>
      </w:r>
      <w:proofErr w:type="spellEnd"/>
      <w:r w:rsidRPr="0071002C">
        <w:rPr>
          <w:rFonts w:ascii="Caudex Regular" w:eastAsia="Caudex Regular" w:hAnsi="Caudex Regular" w:cs="Caudex Regular"/>
          <w:i/>
          <w:iCs/>
        </w:rPr>
        <w:t xml:space="preserve"> the use of original materials and the restoration of ancient details. Great care has been taken to preserve an optimal balance between technological innovation, the historical and artistic heritage and the enhancement of the Isola Bella landscap</w:t>
      </w:r>
      <w:r w:rsidRPr="0071002C">
        <w:rPr>
          <w:rFonts w:ascii="Caudex Regular" w:eastAsia="Caudex Regular" w:hAnsi="Caudex Regular" w:cs="Caudex Regular"/>
        </w:rPr>
        <w:t>e”.</w:t>
      </w:r>
    </w:p>
    <w:p w14:paraId="66D47A38"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rPr>
      </w:pPr>
    </w:p>
    <w:p w14:paraId="006197AE" w14:textId="77777777" w:rsidR="00B46159" w:rsidRPr="0071002C" w:rsidRDefault="0071002C">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pPr>
      <w:r w:rsidRPr="0071002C">
        <w:t xml:space="preserve">Today, therefore, a building that is mentioned in literature comes back to life: works by great authors of the time that have the Delfino as a setting include a famous novel by Antonio </w:t>
      </w:r>
      <w:proofErr w:type="spellStart"/>
      <w:r w:rsidRPr="0071002C">
        <w:t>Fogazzaro</w:t>
      </w:r>
      <w:proofErr w:type="spellEnd"/>
      <w:r w:rsidRPr="0071002C">
        <w:t>, “</w:t>
      </w:r>
      <w:r w:rsidRPr="0071002C">
        <w:rPr>
          <w:i/>
          <w:iCs/>
        </w:rPr>
        <w:t>The little world of the past</w:t>
      </w:r>
      <w:r w:rsidRPr="0071002C">
        <w:t>”</w:t>
      </w:r>
      <w:r w:rsidRPr="0071002C">
        <w:rPr>
          <w:color w:val="1F2021"/>
          <w:u w:color="1F2021"/>
        </w:rPr>
        <w:t xml:space="preserve">, </w:t>
      </w:r>
      <w:r w:rsidRPr="0071002C">
        <w:t>and the “</w:t>
      </w:r>
      <w:r w:rsidRPr="0071002C">
        <w:rPr>
          <w:i/>
          <w:iCs/>
        </w:rPr>
        <w:t xml:space="preserve">Guide à </w:t>
      </w:r>
      <w:proofErr w:type="spellStart"/>
      <w:r w:rsidRPr="0071002C">
        <w:rPr>
          <w:i/>
          <w:iCs/>
        </w:rPr>
        <w:t>l’usage</w:t>
      </w:r>
      <w:proofErr w:type="spellEnd"/>
      <w:r w:rsidRPr="0071002C">
        <w:rPr>
          <w:i/>
          <w:iCs/>
        </w:rPr>
        <w:t xml:space="preserve"> d’un voyageur </w:t>
      </w:r>
      <w:proofErr w:type="spellStart"/>
      <w:r w:rsidRPr="0071002C">
        <w:rPr>
          <w:i/>
          <w:iCs/>
        </w:rPr>
        <w:t>en</w:t>
      </w:r>
      <w:proofErr w:type="spellEnd"/>
      <w:r w:rsidRPr="0071002C">
        <w:rPr>
          <w:i/>
          <w:iCs/>
        </w:rPr>
        <w:t xml:space="preserve"> Italie</w:t>
      </w:r>
      <w:r w:rsidRPr="0071002C">
        <w:t>” (‘Guide for the use of those travelling in Italy’) by Stendhal.</w:t>
      </w:r>
    </w:p>
    <w:p w14:paraId="3B049FD0" w14:textId="77777777" w:rsidR="00B46159" w:rsidRPr="0071002C" w:rsidRDefault="0071002C">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pPr>
      <w:r w:rsidRPr="0071002C">
        <w:t xml:space="preserve">Within, the renovation is clearly visible in a series of architectural and furnishing elements, such as the red and black cement tile and Venetian terrazzo floors, the wooden beams, the coffered ceilings </w:t>
      </w:r>
      <w:proofErr w:type="gramStart"/>
      <w:r w:rsidRPr="0071002C">
        <w:t>whose</w:t>
      </w:r>
      <w:proofErr w:type="gramEnd"/>
      <w:r w:rsidRPr="0071002C">
        <w:t xml:space="preserve"> original </w:t>
      </w:r>
      <w:proofErr w:type="spellStart"/>
      <w:r w:rsidRPr="0071002C">
        <w:t>colour</w:t>
      </w:r>
      <w:proofErr w:type="spellEnd"/>
      <w:r w:rsidRPr="0071002C">
        <w:t xml:space="preserve"> has been restored, the wrought iron railings of the balconies, the 1930s neo-Gothic iron lamps and the white ceramic ones decorated with putti. To maintain the vintage allure of the furnishings, the original furniture has been preserved, including the chests of drawers in the rooms and the 1930s furniture in the bar and restaurant. Italian companies such as </w:t>
      </w:r>
      <w:proofErr w:type="spellStart"/>
      <w:r w:rsidRPr="0071002C">
        <w:t>Flos</w:t>
      </w:r>
      <w:proofErr w:type="spellEnd"/>
      <w:r w:rsidRPr="0071002C">
        <w:t xml:space="preserve">, </w:t>
      </w:r>
      <w:proofErr w:type="spellStart"/>
      <w:r w:rsidRPr="0071002C">
        <w:t>Rubinetterie</w:t>
      </w:r>
      <w:proofErr w:type="spellEnd"/>
      <w:r w:rsidRPr="0071002C">
        <w:t xml:space="preserve"> Cristina and </w:t>
      </w:r>
      <w:proofErr w:type="spellStart"/>
      <w:r w:rsidRPr="0071002C">
        <w:t>Dedar</w:t>
      </w:r>
      <w:proofErr w:type="spellEnd"/>
      <w:r w:rsidRPr="0071002C">
        <w:t xml:space="preserve"> were chosen to supply lighting, bathroom fittings and textiles. </w:t>
      </w:r>
      <w:proofErr w:type="spellStart"/>
      <w:r w:rsidRPr="0071002C">
        <w:t>Ginori</w:t>
      </w:r>
      <w:proofErr w:type="spellEnd"/>
      <w:r w:rsidRPr="0071002C">
        <w:t xml:space="preserve"> 1735 produced the plates to design. Other furnishings and period objects were patiently sourced from secondhand and antique dealers to create a </w:t>
      </w:r>
      <w:proofErr w:type="spellStart"/>
      <w:r w:rsidRPr="0071002C">
        <w:t>cosy</w:t>
      </w:r>
      <w:proofErr w:type="spellEnd"/>
      <w:r w:rsidRPr="0071002C">
        <w:t xml:space="preserve">, intimate and ‘lived-in’ environment. On the exterior, traces of painted frames have been restored around the windows on the oldest part of the façade, which probably </w:t>
      </w:r>
      <w:proofErr w:type="gramStart"/>
      <w:r w:rsidRPr="0071002C">
        <w:t>dates back to</w:t>
      </w:r>
      <w:proofErr w:type="gramEnd"/>
      <w:r w:rsidRPr="0071002C">
        <w:t xml:space="preserve"> 1791.</w:t>
      </w:r>
    </w:p>
    <w:p w14:paraId="3B73D1D8" w14:textId="6FC11B93" w:rsidR="00B46159" w:rsidRPr="0071002C" w:rsidRDefault="0071002C">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eastAsia="Caudex Regular" w:hAnsi="Caudex Regular" w:cs="Caudex Regular"/>
        </w:rPr>
      </w:pPr>
      <w:r w:rsidRPr="0071002C">
        <w:rPr>
          <w:rFonts w:ascii="Caudex Regular" w:eastAsia="Caudex Regular" w:hAnsi="Caudex Regular" w:cs="Caudex Regular"/>
        </w:rPr>
        <w:t xml:space="preserve">Il Delfino is open to the public all day with a restaurant seating around 150 people, with four dining rooms and a charming terrace overlooking Lake Maggiore. It is the ideal place in which to stop in the morning for a cappuccino, a fruit juice or milkshake, or to sip a cocktail with delicious dishes, or enjoy gourmet dishes for lunch or dinner, after visiting </w:t>
      </w:r>
      <w:r w:rsidRPr="0071002C">
        <w:rPr>
          <w:rFonts w:ascii="Caudex Regular" w:eastAsia="Caudex Regular" w:hAnsi="Caudex Regular" w:cs="Caudex Regular"/>
        </w:rPr>
        <w:lastRenderedPageBreak/>
        <w:t xml:space="preserve">the museums and botanical gardens of Isola Bella and Isola Madre. The menu also includes a selection of dishes to enjoy at any time, from salads to platters, </w:t>
      </w:r>
      <w:proofErr w:type="gramStart"/>
      <w:r w:rsidRPr="0071002C">
        <w:rPr>
          <w:rFonts w:ascii="Caudex Regular" w:eastAsia="Caudex Regular" w:hAnsi="Caudex Regular" w:cs="Caudex Regular"/>
        </w:rPr>
        <w:t>sandwiches</w:t>
      </w:r>
      <w:proofErr w:type="gramEnd"/>
      <w:r w:rsidRPr="0071002C">
        <w:rPr>
          <w:rFonts w:ascii="Caudex Regular" w:eastAsia="Caudex Regular" w:hAnsi="Caudex Regular" w:cs="Caudex Regular"/>
        </w:rPr>
        <w:t xml:space="preserve"> and irresistible </w:t>
      </w:r>
      <w:r w:rsidR="00465F5A" w:rsidRPr="00465F5A">
        <w:rPr>
          <w:rFonts w:ascii="Caudex Regular" w:eastAsia="Caudex Regular" w:hAnsi="Caudex Regular" w:cs="Caudex Regular"/>
        </w:rPr>
        <w:t>gourmet pizzas</w:t>
      </w:r>
      <w:r w:rsidRPr="0071002C">
        <w:rPr>
          <w:rFonts w:ascii="Caudex Regular" w:eastAsia="Caudex Regular" w:hAnsi="Caudex Regular" w:cs="Caudex Regular"/>
        </w:rPr>
        <w:t>. In the fireplace room, the lounge area welcomes guests before sitting down to a table or after a meal to chat over a cup of coffee.</w:t>
      </w:r>
    </w:p>
    <w:p w14:paraId="6546272E" w14:textId="77777777" w:rsidR="00B46159" w:rsidRPr="0071002C" w:rsidRDefault="0071002C">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eastAsia="Caudex Regular" w:hAnsi="Caudex Regular" w:cs="Caudex Regular"/>
        </w:rPr>
      </w:pPr>
      <w:r w:rsidRPr="0071002C">
        <w:rPr>
          <w:rFonts w:ascii="Caudex Regular" w:eastAsia="Caudex Regular" w:hAnsi="Caudex Regular" w:cs="Caudex Regular"/>
        </w:rPr>
        <w:t>The offer is completed by the two suites, called “</w:t>
      </w:r>
      <w:proofErr w:type="spellStart"/>
      <w:r w:rsidRPr="0071002C">
        <w:rPr>
          <w:rFonts w:ascii="Caudex Regular" w:eastAsia="Caudex Regular" w:hAnsi="Caudex Regular" w:cs="Caudex Regular"/>
        </w:rPr>
        <w:t>Ninfea</w:t>
      </w:r>
      <w:proofErr w:type="spellEnd"/>
      <w:r w:rsidRPr="0071002C">
        <w:rPr>
          <w:rFonts w:ascii="Caudex Regular" w:eastAsia="Caudex Regular" w:hAnsi="Caudex Regular" w:cs="Caudex Regular"/>
        </w:rPr>
        <w:t>” and “</w:t>
      </w:r>
      <w:proofErr w:type="spellStart"/>
      <w:r w:rsidRPr="0071002C">
        <w:rPr>
          <w:rFonts w:ascii="Caudex Regular" w:eastAsia="Caudex Regular" w:hAnsi="Caudex Regular" w:cs="Caudex Regular"/>
        </w:rPr>
        <w:t>Ortensia</w:t>
      </w:r>
      <w:proofErr w:type="spellEnd"/>
      <w:r w:rsidRPr="0071002C">
        <w:rPr>
          <w:rFonts w:ascii="Caudex Regular" w:eastAsia="Caudex Regular" w:hAnsi="Caudex Regular" w:cs="Caudex Regular"/>
        </w:rPr>
        <w:t>”, consisting of a living area, a small kitchenette, two bathrooms each and featuring a spectacular view of the Borromeo Gulf. They provide an exclusive solution for those wishing to stay for a weekend or a few days, making possible also a visit to the area nearby the Borromean Islands.</w:t>
      </w:r>
    </w:p>
    <w:p w14:paraId="4F59F623" w14:textId="77777777" w:rsidR="00B46159" w:rsidRPr="0071002C" w:rsidRDefault="0071002C">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eastAsia="Caudex Regular" w:hAnsi="Caudex Regular" w:cs="Caudex Regular"/>
        </w:rPr>
      </w:pPr>
      <w:r w:rsidRPr="0071002C">
        <w:rPr>
          <w:rFonts w:ascii="Caudex Regular" w:eastAsia="Caudex Regular" w:hAnsi="Caudex Regular" w:cs="Caudex Regular"/>
        </w:rPr>
        <w:t>Thanks to the characteristics of the structure and the setting rich in cultural and natural attractions, the Delfino is also a perfect location for corporate events and special initiatives.</w:t>
      </w:r>
    </w:p>
    <w:p w14:paraId="4944822B"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sz w:val="26"/>
          <w:szCs w:val="26"/>
        </w:rPr>
      </w:pPr>
    </w:p>
    <w:p w14:paraId="64428336" w14:textId="77777777" w:rsidR="00B46159" w:rsidRPr="0071002C" w:rsidRDefault="00B46159">
      <w:pPr>
        <w:pStyle w:val="Intestazione"/>
        <w:tabs>
          <w:tab w:val="clear" w:pos="4819"/>
          <w:tab w:val="clear" w:pos="9638"/>
        </w:tabs>
        <w:suppressAutoHyphens/>
        <w:jc w:val="both"/>
        <w:rPr>
          <w:rFonts w:ascii="Caudex Regular" w:eastAsia="Caudex Regular" w:hAnsi="Caudex Regular" w:cs="Caudex Regular"/>
          <w:sz w:val="26"/>
          <w:szCs w:val="26"/>
        </w:rPr>
      </w:pPr>
    </w:p>
    <w:p w14:paraId="66B0956B" w14:textId="77777777" w:rsidR="00B46159" w:rsidRPr="00465F5A" w:rsidRDefault="0071002C">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one"/>
          <w:rFonts w:ascii="Caudex Bold" w:eastAsia="Caudex Bold" w:hAnsi="Caudex Bold" w:cs="Caudex Bold"/>
          <w:b/>
          <w:bCs/>
          <w:sz w:val="20"/>
          <w:szCs w:val="20"/>
          <w:lang w:val="en-US"/>
        </w:rPr>
      </w:pPr>
      <w:r w:rsidRPr="0071002C">
        <w:rPr>
          <w:rFonts w:ascii="Caudex Bold" w:eastAsia="Caudex Bold" w:hAnsi="Caudex Bold" w:cs="Caudex Bold"/>
          <w:b/>
          <w:bCs/>
          <w:sz w:val="20"/>
          <w:szCs w:val="20"/>
          <w:lang w:val="en-US"/>
        </w:rPr>
        <w:t xml:space="preserve">Terre Borromeo </w:t>
      </w:r>
      <w:r w:rsidRPr="0071002C">
        <w:rPr>
          <w:rFonts w:ascii="Caudex Bold" w:eastAsia="Caudex Bold" w:hAnsi="Caudex Bold" w:cs="Caudex Bold"/>
          <w:sz w:val="20"/>
          <w:szCs w:val="20"/>
          <w:lang w:val="en-US"/>
        </w:rPr>
        <w:t xml:space="preserve">is the brand that identifies the cultural and natural sites linked to the Borromeo family. Today the tourist circuit includes: Isola Bella and Isola Madre in the archipelago of the Borromean Islands; </w:t>
      </w:r>
      <w:r w:rsidRPr="0071002C">
        <w:rPr>
          <w:rFonts w:ascii="Caudex Regular" w:eastAsia="Caudex Regular" w:hAnsi="Caudex Regular" w:cs="Caudex Regular"/>
          <w:sz w:val="20"/>
          <w:szCs w:val="20"/>
          <w:lang w:val="en-US"/>
        </w:rPr>
        <w:t xml:space="preserve">Parco </w:t>
      </w:r>
      <w:proofErr w:type="spellStart"/>
      <w:r w:rsidRPr="0071002C">
        <w:rPr>
          <w:rFonts w:ascii="Caudex Bold" w:eastAsia="Caudex Bold" w:hAnsi="Caudex Bold" w:cs="Caudex Bold"/>
          <w:sz w:val="20"/>
          <w:szCs w:val="20"/>
          <w:lang w:val="en-US"/>
        </w:rPr>
        <w:t>Pallavicino</w:t>
      </w:r>
      <w:proofErr w:type="spellEnd"/>
      <w:r w:rsidRPr="0071002C">
        <w:rPr>
          <w:rFonts w:ascii="Caudex Bold" w:eastAsia="Caudex Bold" w:hAnsi="Caudex Bold" w:cs="Caudex Bold"/>
          <w:sz w:val="20"/>
          <w:szCs w:val="20"/>
          <w:lang w:val="en-US"/>
        </w:rPr>
        <w:t xml:space="preserve"> in Stresa; </w:t>
      </w:r>
      <w:r w:rsidRPr="0071002C">
        <w:rPr>
          <w:rFonts w:ascii="Caudex Regular" w:eastAsia="Caudex Regular" w:hAnsi="Caudex Regular" w:cs="Caudex Regular"/>
          <w:sz w:val="20"/>
          <w:szCs w:val="20"/>
          <w:lang w:val="en-US"/>
        </w:rPr>
        <w:t xml:space="preserve">Parco </w:t>
      </w:r>
      <w:proofErr w:type="spellStart"/>
      <w:r w:rsidRPr="0071002C">
        <w:rPr>
          <w:rFonts w:ascii="Caudex Bold" w:eastAsia="Caudex Bold" w:hAnsi="Caudex Bold" w:cs="Caudex Bold"/>
          <w:sz w:val="20"/>
          <w:szCs w:val="20"/>
          <w:lang w:val="en-US"/>
        </w:rPr>
        <w:t>Mottarone</w:t>
      </w:r>
      <w:proofErr w:type="spellEnd"/>
      <w:r w:rsidRPr="0071002C">
        <w:rPr>
          <w:rFonts w:ascii="Caudex Bold" w:eastAsia="Caudex Bold" w:hAnsi="Caudex Bold" w:cs="Caudex Bold"/>
          <w:sz w:val="20"/>
          <w:szCs w:val="20"/>
          <w:lang w:val="en-US"/>
        </w:rPr>
        <w:t xml:space="preserve"> with its 500 hectares of wooded area along the slopes of the mountain of the same name; Rocca di </w:t>
      </w:r>
      <w:proofErr w:type="spellStart"/>
      <w:r w:rsidRPr="0071002C">
        <w:rPr>
          <w:rFonts w:ascii="Caudex Bold" w:eastAsia="Caudex Bold" w:hAnsi="Caudex Bold" w:cs="Caudex Bold"/>
          <w:sz w:val="20"/>
          <w:szCs w:val="20"/>
          <w:lang w:val="en-US"/>
        </w:rPr>
        <w:t>Angera</w:t>
      </w:r>
      <w:proofErr w:type="spellEnd"/>
      <w:r w:rsidRPr="0071002C">
        <w:rPr>
          <w:rFonts w:ascii="Caudex Bold" w:eastAsia="Caudex Bold" w:hAnsi="Caudex Bold" w:cs="Caudex Bold"/>
          <w:sz w:val="20"/>
          <w:szCs w:val="20"/>
          <w:lang w:val="en-US"/>
        </w:rPr>
        <w:t xml:space="preserve">, on the Lombard side in the province of Varese, and Castelli di </w:t>
      </w:r>
      <w:proofErr w:type="spellStart"/>
      <w:r w:rsidRPr="0071002C">
        <w:rPr>
          <w:rFonts w:ascii="Caudex Bold" w:eastAsia="Caudex Bold" w:hAnsi="Caudex Bold" w:cs="Caudex Bold"/>
          <w:sz w:val="20"/>
          <w:szCs w:val="20"/>
          <w:lang w:val="en-US"/>
        </w:rPr>
        <w:t>Cannero</w:t>
      </w:r>
      <w:proofErr w:type="spellEnd"/>
      <w:r w:rsidRPr="0071002C">
        <w:rPr>
          <w:rFonts w:ascii="Caudex Bold" w:eastAsia="Caudex Bold" w:hAnsi="Caudex Bold" w:cs="Caudex Bold"/>
          <w:sz w:val="20"/>
          <w:szCs w:val="20"/>
          <w:lang w:val="en-US"/>
        </w:rPr>
        <w:t xml:space="preserve">, located in the upper </w:t>
      </w:r>
      <w:proofErr w:type="spellStart"/>
      <w:r w:rsidRPr="0071002C">
        <w:rPr>
          <w:rFonts w:ascii="Caudex Bold" w:eastAsia="Caudex Bold" w:hAnsi="Caudex Bold" w:cs="Caudex Bold"/>
          <w:sz w:val="20"/>
          <w:szCs w:val="20"/>
          <w:lang w:val="en-US"/>
        </w:rPr>
        <w:t>Verbano</w:t>
      </w:r>
      <w:proofErr w:type="spellEnd"/>
      <w:r w:rsidRPr="0071002C">
        <w:rPr>
          <w:rFonts w:ascii="Caudex Bold" w:eastAsia="Caudex Bold" w:hAnsi="Caudex Bold" w:cs="Caudex Bold"/>
          <w:sz w:val="20"/>
          <w:szCs w:val="20"/>
          <w:lang w:val="en-US"/>
        </w:rPr>
        <w:t xml:space="preserve"> and now undergoing restoration with an expected opening to the public within the next three years. </w:t>
      </w:r>
      <w:hyperlink r:id="rId6" w:history="1">
        <w:r w:rsidRPr="00465F5A">
          <w:rPr>
            <w:rStyle w:val="Hyperlink0"/>
            <w:lang w:val="en-US"/>
          </w:rPr>
          <w:t>www.isoleborromee.it</w:t>
        </w:r>
      </w:hyperlink>
    </w:p>
    <w:p w14:paraId="1F610BCE" w14:textId="77777777" w:rsidR="00B46159" w:rsidRPr="00465F5A" w:rsidRDefault="00B46159">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Fonts w:ascii="Caudex Bold" w:eastAsia="Caudex Bold" w:hAnsi="Caudex Bold" w:cs="Caudex Bold"/>
          <w:b/>
          <w:bCs/>
          <w:sz w:val="20"/>
          <w:szCs w:val="20"/>
          <w:lang w:val="en-US"/>
        </w:rPr>
      </w:pPr>
    </w:p>
    <w:p w14:paraId="690EA0D2" w14:textId="77777777" w:rsidR="00B46159" w:rsidRPr="00465F5A" w:rsidRDefault="00B46159">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one"/>
          <w:rFonts w:ascii="Arial Unicode MS" w:hAnsi="Arial Unicode MS"/>
          <w:sz w:val="20"/>
          <w:szCs w:val="20"/>
          <w:lang w:val="en-US"/>
        </w:rPr>
      </w:pPr>
    </w:p>
    <w:p w14:paraId="713C80F6" w14:textId="77777777" w:rsidR="00B46159" w:rsidRPr="00465F5A" w:rsidRDefault="0071002C">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one"/>
          <w:rFonts w:ascii="Arial Unicode MS" w:hAnsi="Arial Unicode MS"/>
          <w:sz w:val="20"/>
          <w:szCs w:val="20"/>
          <w:lang w:val="en-US"/>
        </w:rPr>
      </w:pPr>
      <w:r>
        <w:rPr>
          <w:rStyle w:val="Hyperlink1"/>
          <w:noProof/>
        </w:rPr>
        <w:drawing>
          <wp:anchor distT="57150" distB="57150" distL="57150" distR="57150" simplePos="0" relativeHeight="251659264" behindDoc="0" locked="0" layoutInCell="1" allowOverlap="1" wp14:anchorId="08AD58DA" wp14:editId="7D364FC6">
            <wp:simplePos x="0" y="0"/>
            <wp:positionH relativeFrom="page">
              <wp:posOffset>713740</wp:posOffset>
            </wp:positionH>
            <wp:positionV relativeFrom="line">
              <wp:posOffset>36830</wp:posOffset>
            </wp:positionV>
            <wp:extent cx="164465" cy="164465"/>
            <wp:effectExtent l="0" t="0" r="0" b="0"/>
            <wp:wrapThrough wrapText="bothSides" distL="57150" distR="57150">
              <wp:wrapPolygon edited="1">
                <wp:start x="9720" y="0"/>
                <wp:lineTo x="17820" y="2700"/>
                <wp:lineTo x="21060" y="7560"/>
                <wp:lineTo x="20520" y="15660"/>
                <wp:lineTo x="15660" y="20520"/>
                <wp:lineTo x="5940" y="20520"/>
                <wp:lineTo x="1080" y="15660"/>
                <wp:lineTo x="1080" y="5940"/>
                <wp:lineTo x="5940" y="1080"/>
                <wp:lineTo x="9720" y="0"/>
              </wp:wrapPolygon>
            </wp:wrapThrough>
            <wp:docPr id="1073741826" name="officeArt object" descr="Risultati immagini per icona facebook word vettoriale"/>
            <wp:cNvGraphicFramePr/>
            <a:graphic xmlns:a="http://schemas.openxmlformats.org/drawingml/2006/main">
              <a:graphicData uri="http://schemas.openxmlformats.org/drawingml/2006/picture">
                <pic:pic xmlns:pic="http://schemas.openxmlformats.org/drawingml/2006/picture">
                  <pic:nvPicPr>
                    <pic:cNvPr id="1073741826" name="Risultati immagini per icona facebook word vettoriale" descr="Risultati immagini per icona facebook word vettoriale"/>
                    <pic:cNvPicPr>
                      <a:picLocks noChangeAspect="1"/>
                    </pic:cNvPicPr>
                  </pic:nvPicPr>
                  <pic:blipFill>
                    <a:blip r:embed="rId7"/>
                    <a:stretch>
                      <a:fillRect/>
                    </a:stretch>
                  </pic:blipFill>
                  <pic:spPr>
                    <a:xfrm>
                      <a:off x="0" y="0"/>
                      <a:ext cx="164465" cy="164465"/>
                    </a:xfrm>
                    <a:prstGeom prst="rect">
                      <a:avLst/>
                    </a:prstGeom>
                    <a:ln w="12700" cap="flat">
                      <a:noFill/>
                      <a:miter lim="400000"/>
                    </a:ln>
                    <a:effectLst/>
                  </pic:spPr>
                </pic:pic>
              </a:graphicData>
            </a:graphic>
          </wp:anchor>
        </w:drawing>
      </w:r>
      <w:r>
        <w:rPr>
          <w:rStyle w:val="Hyperlink1"/>
          <w:noProof/>
        </w:rPr>
        <w:drawing>
          <wp:anchor distT="0" distB="0" distL="0" distR="0" simplePos="0" relativeHeight="251660288" behindDoc="0" locked="0" layoutInCell="1" allowOverlap="1" wp14:anchorId="279F620E" wp14:editId="28818822">
            <wp:simplePos x="0" y="0"/>
            <wp:positionH relativeFrom="page">
              <wp:posOffset>929640</wp:posOffset>
            </wp:positionH>
            <wp:positionV relativeFrom="line">
              <wp:posOffset>36992</wp:posOffset>
            </wp:positionV>
            <wp:extent cx="165736" cy="165736"/>
            <wp:effectExtent l="0" t="0" r="0" b="0"/>
            <wp:wrapThrough wrapText="bothSides" distL="0" distR="0">
              <wp:wrapPolygon edited="1">
                <wp:start x="0" y="0"/>
                <wp:lineTo x="21600" y="0"/>
                <wp:lineTo x="21600" y="21600"/>
                <wp:lineTo x="0" y="21600"/>
                <wp:lineTo x="0" y="0"/>
              </wp:wrapPolygon>
            </wp:wrapThrough>
            <wp:docPr id="1073741827" name="officeArt object" descr="Risultati immagini per icona instagram word vettoriale"/>
            <wp:cNvGraphicFramePr/>
            <a:graphic xmlns:a="http://schemas.openxmlformats.org/drawingml/2006/main">
              <a:graphicData uri="http://schemas.openxmlformats.org/drawingml/2006/picture">
                <pic:pic xmlns:pic="http://schemas.openxmlformats.org/drawingml/2006/picture">
                  <pic:nvPicPr>
                    <pic:cNvPr id="1073741827" name="Risultati immagini per icona instagram word vettoriale" descr="Risultati immagini per icona instagram word vettoriale"/>
                    <pic:cNvPicPr>
                      <a:picLocks noChangeAspect="1"/>
                    </pic:cNvPicPr>
                  </pic:nvPicPr>
                  <pic:blipFill>
                    <a:blip r:embed="rId8"/>
                    <a:stretch>
                      <a:fillRect/>
                    </a:stretch>
                  </pic:blipFill>
                  <pic:spPr>
                    <a:xfrm>
                      <a:off x="0" y="0"/>
                      <a:ext cx="165736" cy="165736"/>
                    </a:xfrm>
                    <a:prstGeom prst="rect">
                      <a:avLst/>
                    </a:prstGeom>
                    <a:ln w="12700" cap="flat">
                      <a:noFill/>
                      <a:miter lim="400000"/>
                    </a:ln>
                    <a:effectLst/>
                  </pic:spPr>
                </pic:pic>
              </a:graphicData>
            </a:graphic>
          </wp:anchor>
        </w:drawing>
      </w:r>
      <w:r w:rsidRPr="00465F5A">
        <w:rPr>
          <w:rStyle w:val="None"/>
          <w:rFonts w:ascii="Arial Unicode MS" w:hAnsi="Arial Unicode MS"/>
          <w:sz w:val="20"/>
          <w:szCs w:val="20"/>
          <w:lang w:val="en-US"/>
        </w:rPr>
        <w:t xml:space="preserve"> </w:t>
      </w:r>
      <w:r w:rsidRPr="00465F5A">
        <w:rPr>
          <w:rStyle w:val="None"/>
          <w:rFonts w:ascii="Caudex Regular" w:eastAsia="Caudex Regular" w:hAnsi="Caudex Regular" w:cs="Caudex Regular"/>
          <w:sz w:val="20"/>
          <w:szCs w:val="20"/>
          <w:lang w:val="en-US"/>
        </w:rPr>
        <w:t>@terreborromeo @parcopallavicino @parcodelmottarone #Borromeoexperience</w:t>
      </w:r>
    </w:p>
    <w:p w14:paraId="392C540E" w14:textId="77777777" w:rsidR="00B46159" w:rsidRPr="00465F5A" w:rsidRDefault="00B46159">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Fonts w:ascii="Caudex Regular" w:eastAsia="Caudex Regular" w:hAnsi="Caudex Regular" w:cs="Caudex Regular"/>
          <w:sz w:val="20"/>
          <w:szCs w:val="20"/>
          <w:lang w:val="en-US"/>
        </w:rPr>
      </w:pPr>
    </w:p>
    <w:p w14:paraId="74A16C22" w14:textId="77777777" w:rsidR="00B46159" w:rsidRPr="00465F5A" w:rsidRDefault="0071002C">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rStyle w:val="None"/>
          <w:rFonts w:ascii="Caudex Regular" w:eastAsia="Caudex Regular" w:hAnsi="Caudex Regular" w:cs="Caudex Regular"/>
          <w:i/>
          <w:iCs/>
          <w:sz w:val="20"/>
          <w:szCs w:val="20"/>
          <w:lang w:val="en-US"/>
        </w:rPr>
      </w:pPr>
      <w:r w:rsidRPr="00465F5A">
        <w:rPr>
          <w:rStyle w:val="None"/>
          <w:rFonts w:ascii="Caudex Regular" w:eastAsia="Caudex Regular" w:hAnsi="Caudex Regular" w:cs="Caudex Regular"/>
          <w:i/>
          <w:iCs/>
          <w:sz w:val="20"/>
          <w:szCs w:val="20"/>
          <w:lang w:val="en-US"/>
        </w:rPr>
        <w:t xml:space="preserve">Contacts: </w:t>
      </w:r>
    </w:p>
    <w:p w14:paraId="6FBE4664" w14:textId="77777777" w:rsidR="00B46159" w:rsidRPr="00465F5A" w:rsidRDefault="0071002C">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rStyle w:val="None"/>
          <w:rFonts w:ascii="Caudex Regular" w:eastAsia="Caudex Regular" w:hAnsi="Caudex Regular" w:cs="Caudex Regular"/>
          <w:sz w:val="20"/>
          <w:szCs w:val="20"/>
          <w:lang w:val="en-US"/>
        </w:rPr>
      </w:pPr>
      <w:proofErr w:type="spellStart"/>
      <w:r w:rsidRPr="00465F5A">
        <w:rPr>
          <w:rStyle w:val="None"/>
          <w:rFonts w:ascii="Caudex Regular" w:eastAsia="Caudex Regular" w:hAnsi="Caudex Regular" w:cs="Caudex Regular"/>
          <w:sz w:val="20"/>
          <w:szCs w:val="20"/>
          <w:lang w:val="en-US"/>
        </w:rPr>
        <w:t>Giorgia</w:t>
      </w:r>
      <w:proofErr w:type="spellEnd"/>
      <w:r w:rsidRPr="00465F5A">
        <w:rPr>
          <w:rStyle w:val="None"/>
          <w:rFonts w:ascii="Caudex Regular" w:eastAsia="Caudex Regular" w:hAnsi="Caudex Regular" w:cs="Caudex Regular"/>
          <w:sz w:val="20"/>
          <w:szCs w:val="20"/>
          <w:lang w:val="en-US"/>
        </w:rPr>
        <w:t xml:space="preserve"> </w:t>
      </w:r>
      <w:proofErr w:type="spellStart"/>
      <w:r w:rsidRPr="00465F5A">
        <w:rPr>
          <w:rStyle w:val="None"/>
          <w:rFonts w:ascii="Caudex Regular" w:eastAsia="Caudex Regular" w:hAnsi="Caudex Regular" w:cs="Caudex Regular"/>
          <w:sz w:val="20"/>
          <w:szCs w:val="20"/>
          <w:lang w:val="en-US"/>
        </w:rPr>
        <w:t>Meretti</w:t>
      </w:r>
      <w:proofErr w:type="spellEnd"/>
      <w:r w:rsidRPr="00465F5A">
        <w:rPr>
          <w:rStyle w:val="None"/>
          <w:rFonts w:ascii="Caudex Regular" w:eastAsia="Caudex Regular" w:hAnsi="Caudex Regular" w:cs="Caudex Regular"/>
          <w:sz w:val="20"/>
          <w:szCs w:val="20"/>
          <w:lang w:val="en-US"/>
        </w:rPr>
        <w:t xml:space="preserve"> – </w:t>
      </w:r>
      <w:hyperlink r:id="rId9" w:history="1">
        <w:r w:rsidRPr="00465F5A">
          <w:rPr>
            <w:rStyle w:val="Hyperlink1"/>
            <w:lang w:val="en-US"/>
          </w:rPr>
          <w:t>g.meretti@isoleborromee.it</w:t>
        </w:r>
      </w:hyperlink>
      <w:r w:rsidRPr="00465F5A">
        <w:rPr>
          <w:rStyle w:val="None"/>
          <w:rFonts w:ascii="Caudex Regular" w:eastAsia="Caudex Regular" w:hAnsi="Caudex Regular" w:cs="Caudex Regular"/>
          <w:sz w:val="20"/>
          <w:szCs w:val="20"/>
          <w:lang w:val="en-US"/>
        </w:rPr>
        <w:t xml:space="preserve"> +39 3386727571</w:t>
      </w:r>
    </w:p>
    <w:p w14:paraId="719F55D9" w14:textId="77777777" w:rsidR="00B46159" w:rsidRDefault="0071002C">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pPr>
      <w:r>
        <w:rPr>
          <w:rStyle w:val="None"/>
          <w:rFonts w:ascii="Caudex Regular" w:eastAsia="Caudex Regular" w:hAnsi="Caudex Regular" w:cs="Caudex Regular"/>
          <w:sz w:val="20"/>
          <w:szCs w:val="20"/>
        </w:rPr>
        <w:t xml:space="preserve">Valentina Colombo – </w:t>
      </w:r>
      <w:hyperlink r:id="rId10" w:history="1">
        <w:r>
          <w:rPr>
            <w:rStyle w:val="Hyperlink1"/>
          </w:rPr>
          <w:t>press@isoleborromee.it</w:t>
        </w:r>
      </w:hyperlink>
      <w:r>
        <w:rPr>
          <w:rStyle w:val="None"/>
          <w:rFonts w:ascii="Caudex Regular" w:eastAsia="Caudex Regular" w:hAnsi="Caudex Regular" w:cs="Caudex Regular"/>
          <w:sz w:val="20"/>
          <w:szCs w:val="20"/>
        </w:rPr>
        <w:t xml:space="preserve"> +39 3402828705</w:t>
      </w:r>
    </w:p>
    <w:sectPr w:rsidR="00B46159">
      <w:headerReference w:type="even" r:id="rId11"/>
      <w:headerReference w:type="default" r:id="rId12"/>
      <w:footerReference w:type="even" r:id="rId13"/>
      <w:footerReference w:type="default" r:id="rId14"/>
      <w:headerReference w:type="first" r:id="rId15"/>
      <w:footerReference w:type="first" r:id="rId16"/>
      <w:pgSz w:w="11900" w:h="16840"/>
      <w:pgMar w:top="2160" w:right="1134" w:bottom="1701"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D9760" w14:textId="77777777" w:rsidR="00D51ADF" w:rsidRDefault="00D51ADF">
      <w:r>
        <w:separator/>
      </w:r>
    </w:p>
  </w:endnote>
  <w:endnote w:type="continuationSeparator" w:id="0">
    <w:p w14:paraId="2A11DB6D" w14:textId="77777777" w:rsidR="00D51ADF" w:rsidRDefault="00D5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Caudex Regular">
    <w:altName w:val="Caudex"/>
    <w:panose1 w:val="02040502050505030304"/>
    <w:charset w:val="4D"/>
    <w:family w:val="roman"/>
    <w:pitch w:val="variable"/>
    <w:sig w:usb0="E40000FF" w:usb1="5000A0FB" w:usb2="00008000" w:usb3="00000000" w:csb0="8000009B" w:csb1="00000000"/>
  </w:font>
  <w:font w:name="Caudex Bold">
    <w:altName w:val="Caudex"/>
    <w:panose1 w:val="02040502050505030304"/>
    <w:charset w:val="4D"/>
    <w:family w:val="roman"/>
    <w:pitch w:val="variable"/>
    <w:sig w:usb0="E40000FF" w:usb1="5000A0FB" w:usb2="00008000" w:usb3="00000000" w:csb0="8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C0A09" w14:textId="77777777" w:rsidR="00465F5A" w:rsidRDefault="00465F5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D2A30" w14:textId="77777777" w:rsidR="00B46159" w:rsidRDefault="00B46159">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BC45C" w14:textId="77777777" w:rsidR="00465F5A" w:rsidRDefault="00465F5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C4216E" w14:textId="77777777" w:rsidR="00D51ADF" w:rsidRDefault="00D51ADF">
      <w:r>
        <w:separator/>
      </w:r>
    </w:p>
  </w:footnote>
  <w:footnote w:type="continuationSeparator" w:id="0">
    <w:p w14:paraId="5FCD2DB1" w14:textId="77777777" w:rsidR="00D51ADF" w:rsidRDefault="00D51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70C9B" w14:textId="77777777" w:rsidR="00465F5A" w:rsidRDefault="00465F5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15E60" w14:textId="77777777" w:rsidR="00B46159" w:rsidRDefault="0071002C">
    <w:pPr>
      <w:pStyle w:val="Intestazione"/>
      <w:tabs>
        <w:tab w:val="clear" w:pos="9638"/>
        <w:tab w:val="right" w:pos="9612"/>
      </w:tabs>
    </w:pPr>
    <w:r>
      <w:rPr>
        <w:noProof/>
      </w:rPr>
      <w:drawing>
        <wp:anchor distT="152400" distB="152400" distL="152400" distR="152400" simplePos="0" relativeHeight="251658240" behindDoc="1" locked="0" layoutInCell="1" allowOverlap="1" wp14:anchorId="57C256AA" wp14:editId="55839E7C">
          <wp:simplePos x="0" y="0"/>
          <wp:positionH relativeFrom="page">
            <wp:posOffset>2774950</wp:posOffset>
          </wp:positionH>
          <wp:positionV relativeFrom="page">
            <wp:posOffset>20955</wp:posOffset>
          </wp:positionV>
          <wp:extent cx="2000250" cy="1158875"/>
          <wp:effectExtent l="0" t="0" r="0" b="0"/>
          <wp:wrapNone/>
          <wp:docPr id="1073741825" name="officeArt object" descr="Immagine 1"/>
          <wp:cNvGraphicFramePr/>
          <a:graphic xmlns:a="http://schemas.openxmlformats.org/drawingml/2006/main">
            <a:graphicData uri="http://schemas.openxmlformats.org/drawingml/2006/picture">
              <pic:pic xmlns:pic="http://schemas.openxmlformats.org/drawingml/2006/picture">
                <pic:nvPicPr>
                  <pic:cNvPr id="1073741825" name="Immagine 1" descr="Immagine 1"/>
                  <pic:cNvPicPr>
                    <a:picLocks noChangeAspect="1"/>
                  </pic:cNvPicPr>
                </pic:nvPicPr>
                <pic:blipFill>
                  <a:blip r:embed="rId1"/>
                  <a:srcRect b="18009"/>
                  <a:stretch>
                    <a:fillRect/>
                  </a:stretch>
                </pic:blipFill>
                <pic:spPr>
                  <a:xfrm>
                    <a:off x="0" y="0"/>
                    <a:ext cx="2000250" cy="1158875"/>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8FB25" w14:textId="77777777" w:rsidR="00465F5A" w:rsidRDefault="00465F5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20"/>
  <w:autoHyphenation/>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159"/>
    <w:rsid w:val="00465F5A"/>
    <w:rsid w:val="0071002C"/>
    <w:rsid w:val="00B46159"/>
    <w:rsid w:val="00D51ADF"/>
    <w:rsid w:val="00D85E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5F832"/>
  <w15:docId w15:val="{0943A3D7-3432-46F8-98AA-9C0EA653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CorpoA">
    <w:name w:val="Corpo A"/>
    <w:rPr>
      <w:rFonts w:cs="Arial Unicode MS"/>
      <w:color w:val="000000"/>
      <w:sz w:val="24"/>
      <w:szCs w:val="24"/>
      <w:u w:color="000000"/>
    </w:rPr>
  </w:style>
  <w:style w:type="character" w:customStyle="1" w:styleId="None">
    <w:name w:val="None"/>
  </w:style>
  <w:style w:type="character" w:customStyle="1" w:styleId="Hyperlink0">
    <w:name w:val="Hyperlink.0"/>
    <w:basedOn w:val="None"/>
    <w:rPr>
      <w:color w:val="0000FF"/>
      <w:u w:val="single" w:color="0000FF"/>
    </w:rPr>
  </w:style>
  <w:style w:type="character" w:customStyle="1" w:styleId="Hyperlink1">
    <w:name w:val="Hyperlink.1"/>
    <w:rPr>
      <w:rFonts w:ascii="Caudex Regular" w:eastAsia="Caudex Regular" w:hAnsi="Caudex Regular" w:cs="Caudex Regular"/>
      <w:sz w:val="20"/>
      <w:szCs w:val="20"/>
      <w:u w:val="single"/>
    </w:rPr>
  </w:style>
  <w:style w:type="paragraph" w:styleId="Pidipagina">
    <w:name w:val="footer"/>
    <w:basedOn w:val="Normale"/>
    <w:link w:val="PidipaginaCarattere"/>
    <w:uiPriority w:val="99"/>
    <w:unhideWhenUsed/>
    <w:rsid w:val="00465F5A"/>
    <w:pPr>
      <w:tabs>
        <w:tab w:val="center" w:pos="4819"/>
        <w:tab w:val="right" w:pos="9638"/>
      </w:tabs>
    </w:pPr>
  </w:style>
  <w:style w:type="character" w:customStyle="1" w:styleId="PidipaginaCarattere">
    <w:name w:val="Piè di pagina Carattere"/>
    <w:basedOn w:val="Carpredefinitoparagrafo"/>
    <w:link w:val="Pidipagina"/>
    <w:uiPriority w:val="99"/>
    <w:rsid w:val="00465F5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www.isoleborromee.it"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press@isoleborromee.it" TargetMode="External"/><Relationship Id="rId4" Type="http://schemas.openxmlformats.org/officeDocument/2006/relationships/footnotes" Target="footnotes.xml"/><Relationship Id="rId9" Type="http://schemas.openxmlformats.org/officeDocument/2006/relationships/hyperlink" Target="mailto:g.meretti@isoleborromee.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Martina Palmigiani</cp:lastModifiedBy>
  <cp:revision>3</cp:revision>
  <dcterms:created xsi:type="dcterms:W3CDTF">2022-05-02T14:34:00Z</dcterms:created>
  <dcterms:modified xsi:type="dcterms:W3CDTF">2022-05-02T14:58:00Z</dcterms:modified>
</cp:coreProperties>
</file>