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F5625" w14:textId="59E889AE" w:rsidR="00AC2D6A" w:rsidRPr="005A0DDC" w:rsidRDefault="005A0DDC" w:rsidP="00C31DE1">
      <w:pPr>
        <w:pStyle w:val="Intestazione"/>
        <w:tabs>
          <w:tab w:val="clear" w:pos="4819"/>
          <w:tab w:val="clear" w:pos="9638"/>
        </w:tabs>
        <w:suppressAutoHyphens/>
        <w:jc w:val="center"/>
        <w:rPr>
          <w:rFonts w:ascii="Caudex Bold" w:eastAsia="Caudex Bold" w:hAnsi="Caudex Bold" w:cs="Caudex Bold"/>
          <w:b/>
          <w:bCs/>
          <w:sz w:val="30"/>
          <w:szCs w:val="30"/>
          <w:lang w:val="de-DE"/>
        </w:rPr>
      </w:pPr>
      <w:r>
        <w:rPr>
          <w:rFonts w:ascii="Caudex Bold" w:eastAsia="Caudex Bold" w:hAnsi="Caudex Bold"/>
          <w:b/>
          <w:bCs/>
          <w:sz w:val="30"/>
          <w:szCs w:val="30"/>
          <w:lang w:val="de-DE"/>
        </w:rPr>
        <w:t>Es eröffnet das</w:t>
      </w:r>
      <w:r w:rsidR="00F555D0">
        <w:rPr>
          <w:rFonts w:ascii="Caudex Bold" w:eastAsia="Caudex Bold" w:hAnsi="Caudex Bold"/>
          <w:b/>
          <w:bCs/>
          <w:sz w:val="30"/>
          <w:szCs w:val="30"/>
          <w:lang w:val="de-DE"/>
        </w:rPr>
        <w:t xml:space="preserve"> neue Delfino auf der Isola Bella</w:t>
      </w:r>
    </w:p>
    <w:p w14:paraId="0AF89D24" w14:textId="77777777" w:rsidR="00AC2D6A" w:rsidRPr="005A0DDC" w:rsidRDefault="00AC2D6A">
      <w:pPr>
        <w:pStyle w:val="Intestazione"/>
        <w:tabs>
          <w:tab w:val="clear" w:pos="4819"/>
          <w:tab w:val="clear" w:pos="9638"/>
        </w:tabs>
        <w:suppressAutoHyphens/>
        <w:jc w:val="both"/>
        <w:rPr>
          <w:rFonts w:ascii="Caudex Regular" w:eastAsia="Caudex Regular" w:hAnsi="Caudex Regular" w:cs="Caudex Regular"/>
          <w:b/>
          <w:bCs/>
          <w:sz w:val="26"/>
          <w:szCs w:val="26"/>
          <w:lang w:val="de-DE"/>
        </w:rPr>
      </w:pPr>
    </w:p>
    <w:p w14:paraId="7EB11D6E" w14:textId="77777777" w:rsidR="004A7C16" w:rsidRPr="005A0DDC" w:rsidRDefault="004A7C16">
      <w:pPr>
        <w:pStyle w:val="Intestazione"/>
        <w:tabs>
          <w:tab w:val="clear" w:pos="4819"/>
          <w:tab w:val="clear" w:pos="9638"/>
        </w:tabs>
        <w:suppressAutoHyphens/>
        <w:jc w:val="both"/>
        <w:rPr>
          <w:rFonts w:ascii="Caudex Regular" w:hAnsi="Caudex Regular"/>
          <w:i/>
          <w:iCs/>
          <w:lang w:val="de-DE"/>
        </w:rPr>
      </w:pPr>
    </w:p>
    <w:p w14:paraId="6BC2FD5E" w14:textId="5E196820" w:rsidR="00AC2D6A" w:rsidRPr="005A0DDC" w:rsidRDefault="00F555D0">
      <w:pPr>
        <w:pStyle w:val="Intestazione"/>
        <w:tabs>
          <w:tab w:val="clear" w:pos="4819"/>
          <w:tab w:val="clear" w:pos="9638"/>
        </w:tabs>
        <w:suppressAutoHyphens/>
        <w:jc w:val="both"/>
        <w:rPr>
          <w:rFonts w:ascii="Caudex Regular" w:eastAsia="Caudex Regular" w:hAnsi="Caudex Regular" w:cs="Caudex Regular"/>
          <w:i/>
          <w:iCs/>
          <w:lang w:val="de-DE"/>
        </w:rPr>
      </w:pPr>
      <w:r>
        <w:rPr>
          <w:rFonts w:ascii="Caudex Regular" w:eastAsia="Caudex Regular" w:hAnsi="Caudex Regular"/>
          <w:i/>
          <w:iCs/>
          <w:lang w:val="de-DE"/>
        </w:rPr>
        <w:t xml:space="preserve">Das Angebot der Touristikroute Terre Borromeo am Lago Maggiore wird durch die Dienstleistungen des renovierten Albergo Ristorante Delfino erweitert. Nach einer komplexen und delikaten Renovierung </w:t>
      </w:r>
      <w:r w:rsidR="005A0DDC">
        <w:rPr>
          <w:rFonts w:ascii="Caudex Regular" w:eastAsia="Caudex Regular" w:hAnsi="Caudex Regular"/>
          <w:i/>
          <w:iCs/>
          <w:lang w:val="de-DE"/>
        </w:rPr>
        <w:t>umfasst</w:t>
      </w:r>
      <w:r>
        <w:rPr>
          <w:rFonts w:ascii="Caudex Regular" w:eastAsia="Caudex Regular" w:hAnsi="Caudex Regular"/>
          <w:i/>
          <w:iCs/>
          <w:lang w:val="de-DE"/>
        </w:rPr>
        <w:t xml:space="preserve"> das Gebäude aus der zweiten Hälfte des 18. Jahrhunderts heute ein Restaurant mit 150 Sitzplätzen und zwei Suiten. Es wurde auf jedes Detail geachtet, um den Vintage-Charme der architektonischen Elemente und der Einrichtung zu erhalten.</w:t>
      </w:r>
    </w:p>
    <w:p w14:paraId="327EFB75" w14:textId="77777777" w:rsidR="00AC2D6A" w:rsidRPr="005A0DDC" w:rsidRDefault="00AC2D6A">
      <w:pPr>
        <w:pStyle w:val="Intestazione"/>
        <w:tabs>
          <w:tab w:val="clear" w:pos="4819"/>
          <w:tab w:val="clear" w:pos="9638"/>
        </w:tabs>
        <w:suppressAutoHyphens/>
        <w:jc w:val="both"/>
        <w:rPr>
          <w:rFonts w:ascii="Caudex Regular" w:eastAsia="Caudex Regular" w:hAnsi="Caudex Regular" w:cs="Caudex Regular"/>
          <w:sz w:val="26"/>
          <w:szCs w:val="26"/>
          <w:lang w:val="de-DE"/>
        </w:rPr>
      </w:pPr>
    </w:p>
    <w:p w14:paraId="4C81782B" w14:textId="541EACCF" w:rsidR="00AC2D6A" w:rsidRPr="005A0DDC" w:rsidRDefault="00F555D0">
      <w:pPr>
        <w:pStyle w:val="Intestazione"/>
        <w:tabs>
          <w:tab w:val="clear" w:pos="4819"/>
          <w:tab w:val="clear" w:pos="9638"/>
        </w:tabs>
        <w:suppressAutoHyphens/>
        <w:jc w:val="both"/>
        <w:rPr>
          <w:rFonts w:ascii="Caudex Regular" w:eastAsia="Caudex Regular" w:hAnsi="Caudex Regular" w:cs="Caudex Regular"/>
          <w:lang w:val="de-DE"/>
        </w:rPr>
      </w:pPr>
      <w:r>
        <w:rPr>
          <w:rFonts w:ascii="Caudex Regular" w:eastAsia="Caudex Regular" w:hAnsi="Caudex Regular"/>
          <w:i/>
          <w:iCs/>
          <w:lang w:val="de-DE"/>
        </w:rPr>
        <w:t>Stresa, 4. Mai 2022</w:t>
      </w:r>
      <w:r>
        <w:rPr>
          <w:rFonts w:ascii="Caudex Regular" w:eastAsia="Caudex Regular" w:hAnsi="Caudex Regular"/>
          <w:lang w:val="de-DE"/>
        </w:rPr>
        <w:t xml:space="preserve"> - Heute wurde </w:t>
      </w:r>
      <w:r w:rsidR="005A0DDC" w:rsidRPr="005A0DDC">
        <w:rPr>
          <w:rFonts w:ascii="Caudex Regular" w:eastAsia="Caudex Regular" w:hAnsi="Caudex Regular"/>
          <w:b/>
          <w:bCs/>
          <w:lang w:val="de-DE"/>
        </w:rPr>
        <w:t>auf der Isola Bella</w:t>
      </w:r>
      <w:r w:rsidR="005A0DDC" w:rsidRPr="005A0DDC">
        <w:rPr>
          <w:rFonts w:ascii="Caudex Regular" w:eastAsia="Caudex Regular" w:hAnsi="Caudex Regular"/>
          <w:lang w:val="de-DE"/>
        </w:rPr>
        <w:t xml:space="preserve"> </w:t>
      </w:r>
      <w:r>
        <w:rPr>
          <w:rFonts w:ascii="Caudex Regular" w:eastAsia="Caudex Regular" w:hAnsi="Caudex Regular"/>
          <w:lang w:val="de-DE"/>
        </w:rPr>
        <w:t xml:space="preserve">das </w:t>
      </w:r>
      <w:r w:rsidRPr="005A0DDC">
        <w:rPr>
          <w:rFonts w:ascii="Caudex Regular" w:eastAsia="Caudex Regular" w:hAnsi="Caudex Regular"/>
          <w:lang w:val="de-DE"/>
        </w:rPr>
        <w:t xml:space="preserve">neue </w:t>
      </w:r>
      <w:r w:rsidRPr="005A0DDC">
        <w:rPr>
          <w:rFonts w:ascii="Caudex Regular" w:eastAsia="Caudex Regular" w:hAnsi="Caudex Regular"/>
          <w:b/>
          <w:bCs/>
          <w:lang w:val="de-DE"/>
        </w:rPr>
        <w:t xml:space="preserve">Delfino </w:t>
      </w:r>
      <w:r>
        <w:rPr>
          <w:rFonts w:ascii="Caudex Regular" w:eastAsia="Caudex Regular" w:hAnsi="Caudex Regular"/>
          <w:lang w:val="de-DE"/>
        </w:rPr>
        <w:t>eingeweiht. Das aus der zweiten Hälfte des 18. Jahrhunderts stammende Gebäude wurde im Auftrag der Familie Borromeo einem ehrgeizigen Projekt zur Erhaltung und funktionellen Umgestaltung unterzogen. Das Bauwerk erstrahlt wieder in altem Glanz und wird Teil der Zielorte</w:t>
      </w:r>
      <w:r w:rsidR="005A0DDC">
        <w:rPr>
          <w:rFonts w:ascii="Caudex Regular" w:eastAsia="Caudex Regular" w:hAnsi="Caudex Regular"/>
          <w:lang w:val="de-DE"/>
        </w:rPr>
        <w:t>ngalaxis</w:t>
      </w:r>
      <w:r>
        <w:rPr>
          <w:rFonts w:ascii="Caudex Regular" w:eastAsia="Caudex Regular" w:hAnsi="Caudex Regular"/>
          <w:lang w:val="de-DE"/>
        </w:rPr>
        <w:t xml:space="preserve"> der </w:t>
      </w:r>
      <w:r>
        <w:rPr>
          <w:rFonts w:ascii="Caudex Bold" w:eastAsia="Caudex Bold" w:hAnsi="Caudex Bold"/>
          <w:lang w:val="de-DE"/>
        </w:rPr>
        <w:t>Terre Borromeo</w:t>
      </w:r>
      <w:r>
        <w:rPr>
          <w:rFonts w:ascii="Caudex Regular" w:eastAsia="Caudex Regular" w:hAnsi="Caudex Regular"/>
          <w:lang w:val="de-DE"/>
        </w:rPr>
        <w:t xml:space="preserve"> am Lago Maggiore, zu denen die Borromäischen Inseln, die Rocca di Angera, der Parco Pallavicino, der Parco del Mottarone und</w:t>
      </w:r>
      <w:r w:rsidR="00B47237">
        <w:rPr>
          <w:rFonts w:ascii="Caudex Regular" w:eastAsia="Caudex Regular" w:hAnsi="Caudex Regular"/>
          <w:lang w:val="de-DE"/>
        </w:rPr>
        <w:t xml:space="preserve"> </w:t>
      </w:r>
      <w:r>
        <w:rPr>
          <w:rFonts w:ascii="Caudex Regular" w:eastAsia="Caudex Regular" w:hAnsi="Caudex Regular"/>
          <w:lang w:val="de-DE"/>
        </w:rPr>
        <w:t xml:space="preserve">demnächst </w:t>
      </w:r>
      <w:r w:rsidR="00B47237">
        <w:rPr>
          <w:rFonts w:ascii="Caudex Regular" w:eastAsia="Caudex Regular" w:hAnsi="Caudex Regular"/>
          <w:lang w:val="de-DE"/>
        </w:rPr>
        <w:t>auch</w:t>
      </w:r>
      <w:r>
        <w:rPr>
          <w:rFonts w:ascii="Caudex Regular" w:eastAsia="Caudex Regular" w:hAnsi="Caudex Regular"/>
          <w:lang w:val="de-DE"/>
        </w:rPr>
        <w:t xml:space="preserve"> </w:t>
      </w:r>
      <w:r w:rsidR="00B47237">
        <w:rPr>
          <w:rFonts w:ascii="Caudex Regular" w:eastAsia="Caudex Regular" w:hAnsi="Caudex Regular"/>
          <w:lang w:val="de-DE"/>
        </w:rPr>
        <w:t>die</w:t>
      </w:r>
      <w:r>
        <w:rPr>
          <w:rFonts w:ascii="Caudex Regular" w:eastAsia="Caudex Regular" w:hAnsi="Caudex Regular"/>
          <w:lang w:val="de-DE"/>
        </w:rPr>
        <w:t xml:space="preserve"> Castelli di Cannero gehören.</w:t>
      </w:r>
    </w:p>
    <w:p w14:paraId="1DEBDA19" w14:textId="77777777" w:rsidR="00AC2D6A" w:rsidRPr="005A0DDC" w:rsidRDefault="00AC2D6A">
      <w:pPr>
        <w:pStyle w:val="Intestazione"/>
        <w:tabs>
          <w:tab w:val="clear" w:pos="4819"/>
          <w:tab w:val="clear" w:pos="9638"/>
        </w:tabs>
        <w:suppressAutoHyphens/>
        <w:jc w:val="both"/>
        <w:rPr>
          <w:rFonts w:ascii="Caudex Regular" w:eastAsia="Caudex Regular" w:hAnsi="Caudex Regular" w:cs="Caudex Regular"/>
          <w:lang w:val="de-DE"/>
        </w:rPr>
      </w:pPr>
    </w:p>
    <w:p w14:paraId="7C1AA7B4" w14:textId="09723251" w:rsidR="00AC2D6A" w:rsidRPr="005A0DDC" w:rsidRDefault="00F555D0">
      <w:pPr>
        <w:pStyle w:val="Intestazione"/>
        <w:tabs>
          <w:tab w:val="clear" w:pos="4819"/>
          <w:tab w:val="clear" w:pos="9638"/>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200"/>
        <w:jc w:val="both"/>
        <w:rPr>
          <w:rFonts w:ascii="Caudex Regular" w:eastAsia="Caudex Regular" w:hAnsi="Caudex Regular" w:cs="Caudex Regular"/>
          <w:lang w:val="de-DE"/>
        </w:rPr>
      </w:pPr>
      <w:r>
        <w:rPr>
          <w:rFonts w:ascii="Caudex Regular" w:eastAsia="Caudex Regular" w:hAnsi="Caudex Regular"/>
          <w:b/>
          <w:bCs/>
          <w:lang w:val="de-DE"/>
        </w:rPr>
        <w:t>Fürstin Marina Borromeo</w:t>
      </w:r>
      <w:r w:rsidR="005A0DDC">
        <w:rPr>
          <w:rFonts w:ascii="Caudex Regular" w:eastAsia="Caudex Regular" w:hAnsi="Caudex Regular"/>
          <w:lang w:val="de-DE"/>
        </w:rPr>
        <w:t xml:space="preserve"> </w:t>
      </w:r>
      <w:r>
        <w:rPr>
          <w:rFonts w:ascii="Caudex Regular" w:eastAsia="Caudex Regular" w:hAnsi="Caudex Regular"/>
          <w:lang w:val="de-DE"/>
        </w:rPr>
        <w:t xml:space="preserve">kommentiert: </w:t>
      </w:r>
      <w:r>
        <w:rPr>
          <w:rFonts w:ascii="Caudex Regular" w:eastAsia="Caudex Regular" w:hAnsi="Caudex Regular"/>
          <w:i/>
          <w:iCs/>
          <w:lang w:val="de-DE"/>
        </w:rPr>
        <w:t>„Das Gebäude wurde unter der Aufsicht der Oberaufsichtsbehörde für das kulturelle Erbe einer komplexen Renovierung unterzogen, die darauf abzielt</w:t>
      </w:r>
      <w:r w:rsidR="007C3CE4">
        <w:rPr>
          <w:rFonts w:ascii="Caudex Regular" w:eastAsia="Caudex Regular" w:hAnsi="Caudex Regular"/>
          <w:i/>
          <w:iCs/>
          <w:lang w:val="de-DE"/>
        </w:rPr>
        <w:t>e</w:t>
      </w:r>
      <w:r>
        <w:rPr>
          <w:rFonts w:ascii="Caudex Regular" w:eastAsia="Caudex Regular" w:hAnsi="Caudex Regular"/>
          <w:i/>
          <w:iCs/>
          <w:lang w:val="de-DE"/>
        </w:rPr>
        <w:t xml:space="preserve">, den </w:t>
      </w:r>
      <w:r w:rsidRPr="007C3CE4">
        <w:rPr>
          <w:rFonts w:ascii="Caudex Regular" w:eastAsia="Caudex Regular" w:hAnsi="Caudex Regular"/>
          <w:i/>
          <w:iCs/>
          <w:lang w:val="de-DE"/>
        </w:rPr>
        <w:t>historischen Charme</w:t>
      </w:r>
      <w:r>
        <w:rPr>
          <w:rFonts w:ascii="Caudex Regular" w:eastAsia="Caudex Regular" w:hAnsi="Caudex Regular"/>
          <w:i/>
          <w:iCs/>
          <w:lang w:val="de-DE"/>
        </w:rPr>
        <w:t xml:space="preserve"> der Struktur zu erhalten und dabei die Verwendung </w:t>
      </w:r>
      <w:r w:rsidRPr="007C3CE4">
        <w:rPr>
          <w:rFonts w:ascii="Caudex Regular" w:eastAsia="Caudex Regular" w:hAnsi="Caudex Regular"/>
          <w:i/>
          <w:iCs/>
          <w:lang w:val="de-DE"/>
        </w:rPr>
        <w:t>ursprünglicher Materialien</w:t>
      </w:r>
      <w:r>
        <w:rPr>
          <w:rFonts w:ascii="Caudex Regular" w:eastAsia="Caudex Regular" w:hAnsi="Caudex Regular"/>
          <w:i/>
          <w:iCs/>
          <w:lang w:val="de-DE"/>
        </w:rPr>
        <w:t xml:space="preserve"> und die </w:t>
      </w:r>
      <w:r w:rsidRPr="007C3CE4">
        <w:rPr>
          <w:rFonts w:ascii="Caudex Regular" w:eastAsia="Caudex Regular" w:hAnsi="Caudex Regular"/>
          <w:i/>
          <w:iCs/>
          <w:lang w:val="de-DE"/>
        </w:rPr>
        <w:t xml:space="preserve">Restaurierung alter Details zu bevorzugen. </w:t>
      </w:r>
      <w:r>
        <w:rPr>
          <w:rFonts w:ascii="Caudex Regular" w:eastAsia="Caudex Regular" w:hAnsi="Caudex Regular"/>
          <w:i/>
          <w:iCs/>
          <w:lang w:val="de-DE"/>
        </w:rPr>
        <w:t>Mit größter Umsicht wollten wir ein optimales Gleichgewicht zwischen technologischer Innovation, dem historischen und künstlerischen Erbe und der Aufwertung der Landschaft der Isola Bella</w:t>
      </w:r>
      <w:r>
        <w:rPr>
          <w:rFonts w:ascii="Caudex Regular" w:eastAsia="Caudex Regular" w:hAnsi="Caudex Regular"/>
          <w:lang w:val="de-DE"/>
        </w:rPr>
        <w:t xml:space="preserve"> herstellen</w:t>
      </w:r>
      <w:r w:rsidR="007C3CE4">
        <w:rPr>
          <w:rFonts w:ascii="Caudex Regular" w:eastAsia="Caudex Regular" w:hAnsi="Caudex Regular"/>
          <w:lang w:val="de-DE"/>
        </w:rPr>
        <w:t>.“</w:t>
      </w:r>
    </w:p>
    <w:p w14:paraId="25A08E31" w14:textId="7D01023F" w:rsidR="00AC2D6A" w:rsidRPr="005A0DDC" w:rsidRDefault="00F555D0">
      <w:pPr>
        <w:pStyle w:val="Intestazione"/>
        <w:tabs>
          <w:tab w:val="clear" w:pos="4819"/>
          <w:tab w:val="clear" w:pos="9638"/>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200"/>
        <w:jc w:val="both"/>
        <w:rPr>
          <w:rFonts w:ascii="Caudex Bold" w:eastAsia="Caudex Bold" w:hAnsi="Caudex Bold" w:cs="Caudex Bold"/>
          <w:lang w:val="de-DE"/>
        </w:rPr>
      </w:pPr>
      <w:r>
        <w:rPr>
          <w:rFonts w:ascii="Caudex Regular" w:eastAsia="Caudex Regular" w:hAnsi="Caudex Regular"/>
          <w:lang w:val="de-DE"/>
        </w:rPr>
        <w:t>Heute wird also eine Struktur wieder lebendig, deren Spuren auch in der Literatur zu finden sind. Unter den Werken großer Autoren der Zeit erzählen der berühmte Roman „</w:t>
      </w:r>
      <w:r>
        <w:rPr>
          <w:rFonts w:ascii="Caudex Regular" w:eastAsia="Caudex Regular" w:hAnsi="Caudex Regular"/>
          <w:i/>
          <w:iCs/>
          <w:lang w:val="de-DE"/>
        </w:rPr>
        <w:t>Piccolo mondo antico“</w:t>
      </w:r>
      <w:r>
        <w:rPr>
          <w:rFonts w:ascii="Caudex Regular" w:eastAsia="Caudex Regular" w:hAnsi="Caudex Regular"/>
          <w:lang w:val="de-DE"/>
        </w:rPr>
        <w:t xml:space="preserve"> von Antonio Fogazzaro und das Reisebuch „</w:t>
      </w:r>
      <w:r>
        <w:rPr>
          <w:rFonts w:ascii="Caudex Regular" w:eastAsia="Caudex Regular" w:hAnsi="Caudex Regular"/>
          <w:i/>
          <w:iCs/>
          <w:lang w:val="de-DE"/>
        </w:rPr>
        <w:t>Guida ad uso di chi viaggi in Italia“</w:t>
      </w:r>
      <w:r>
        <w:rPr>
          <w:rFonts w:ascii="Caudex Regular" w:eastAsia="Caudex Regular" w:hAnsi="Caudex Regular"/>
          <w:lang w:val="de-DE"/>
        </w:rPr>
        <w:t xml:space="preserve"> von Stendhal Episoden, die das Delfino als Rahmen haben.</w:t>
      </w:r>
    </w:p>
    <w:p w14:paraId="1B7BB390" w14:textId="16CBF615" w:rsidR="00AC2D6A" w:rsidRPr="005A0DDC" w:rsidRDefault="00F555D0">
      <w:pPr>
        <w:pStyle w:val="Intestazione"/>
        <w:tabs>
          <w:tab w:val="clear" w:pos="4819"/>
          <w:tab w:val="clear" w:pos="9638"/>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200"/>
        <w:jc w:val="both"/>
        <w:rPr>
          <w:rFonts w:ascii="Caudex Regular" w:hAnsi="Caudex Regular"/>
          <w:lang w:val="de-DE"/>
        </w:rPr>
      </w:pPr>
      <w:r>
        <w:rPr>
          <w:rFonts w:ascii="Caudex Regular" w:eastAsia="Caudex Regular" w:hAnsi="Caudex Regular"/>
          <w:lang w:val="de-DE"/>
        </w:rPr>
        <w:t xml:space="preserve">Im Inneren ist die Renovierung an einer Reihe von architektonischen und dekorativen Elementen deutlich sichtbar, wie den roten und schwarzen Zementfliesen und den venezianischen Terrazzoböden, den Holzbalken, den Kassettendecken, die in ihrer ursprünglichen Farbe restauriert wurden, den schmiedeeisernen Balkongeländern, den eisernen Kronleuchtern im neugotischen Stil der 1930er Jahre und den mit Putten verzierten weißen Keramikleuchtern. Die Originalmöbel, darunter die Kommoden in den Zimmern und die Möbel aus den 1930er Jahren in der Bar und im Restaurant, tragen dazu bei, den Vintage-Charme der Einrichtung beizubehalten. Für die Beleuchtung, Armaturen und Textilien </w:t>
      </w:r>
      <w:r w:rsidR="00387983">
        <w:rPr>
          <w:rFonts w:ascii="Caudex Regular" w:eastAsia="Caudex Regular" w:hAnsi="Caudex Regular"/>
          <w:lang w:val="de-DE"/>
        </w:rPr>
        <w:t>vertraute</w:t>
      </w:r>
      <w:r>
        <w:rPr>
          <w:rFonts w:ascii="Caudex Regular" w:eastAsia="Caudex Regular" w:hAnsi="Caudex Regular"/>
          <w:lang w:val="de-DE"/>
        </w:rPr>
        <w:t xml:space="preserve"> man sich italienische</w:t>
      </w:r>
      <w:r w:rsidR="00387983">
        <w:rPr>
          <w:rFonts w:ascii="Caudex Regular" w:eastAsia="Caudex Regular" w:hAnsi="Caudex Regular"/>
          <w:lang w:val="de-DE"/>
        </w:rPr>
        <w:t>n</w:t>
      </w:r>
      <w:r>
        <w:rPr>
          <w:rFonts w:ascii="Caudex Regular" w:eastAsia="Caudex Regular" w:hAnsi="Caudex Regular"/>
          <w:lang w:val="de-DE"/>
        </w:rPr>
        <w:t xml:space="preserve"> Unternehmen wie Flos, Rubinetterie Cristina und Dedar</w:t>
      </w:r>
      <w:r w:rsidR="00387983">
        <w:rPr>
          <w:rFonts w:ascii="Caudex Regular" w:eastAsia="Caudex Regular" w:hAnsi="Caudex Regular"/>
          <w:lang w:val="de-DE"/>
        </w:rPr>
        <w:t xml:space="preserve"> an</w:t>
      </w:r>
      <w:r>
        <w:rPr>
          <w:rFonts w:ascii="Caudex Regular" w:eastAsia="Caudex Regular" w:hAnsi="Caudex Regular"/>
          <w:lang w:val="de-DE"/>
        </w:rPr>
        <w:t xml:space="preserve">. Ginori 1735 </w:t>
      </w:r>
      <w:r w:rsidR="00387983">
        <w:rPr>
          <w:rFonts w:ascii="Caudex Regular" w:eastAsia="Caudex Regular" w:hAnsi="Caudex Regular"/>
          <w:lang w:val="de-DE"/>
        </w:rPr>
        <w:t>erzeugte</w:t>
      </w:r>
      <w:r>
        <w:rPr>
          <w:rFonts w:ascii="Caudex Regular" w:eastAsia="Caudex Regular" w:hAnsi="Caudex Regular"/>
          <w:lang w:val="de-DE"/>
        </w:rPr>
        <w:t xml:space="preserve"> die Teller nach Zeichnung. Andere Einrichtungsgegenstände und historische Objekte wurden geduldig auf Flohmärkten und bei Antiquitätenhändlern </w:t>
      </w:r>
      <w:r w:rsidR="00387983">
        <w:rPr>
          <w:rFonts w:ascii="Caudex Regular" w:eastAsia="Caudex Regular" w:hAnsi="Caudex Regular"/>
          <w:lang w:val="de-DE"/>
        </w:rPr>
        <w:t>aufgestöbert</w:t>
      </w:r>
      <w:r>
        <w:rPr>
          <w:rFonts w:ascii="Caudex Regular" w:eastAsia="Caudex Regular" w:hAnsi="Caudex Regular"/>
          <w:lang w:val="de-DE"/>
        </w:rPr>
        <w:t>, um eine gemütliche, intime und „gelebte“ Umgebung zu schaffen. An der Außenseite wurden Spuren von gemalten Fensterrahmen des ältesten Teils der Fassade restauriert, die wahrscheinlich aus dem Jahr 1791 stammen.</w:t>
      </w:r>
    </w:p>
    <w:p w14:paraId="73A452E8" w14:textId="77777777" w:rsidR="004A7C16" w:rsidRPr="005A0DDC" w:rsidRDefault="004A7C16">
      <w:pPr>
        <w:pStyle w:val="Intestazione"/>
        <w:tabs>
          <w:tab w:val="clear" w:pos="4819"/>
          <w:tab w:val="clear" w:pos="9638"/>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spacing w:after="200"/>
        <w:jc w:val="both"/>
        <w:rPr>
          <w:rFonts w:ascii="Caudex Regular" w:eastAsia="Caudex Regular" w:hAnsi="Caudex Regular" w:cs="Caudex Regular"/>
          <w:lang w:val="de-DE"/>
        </w:rPr>
      </w:pPr>
    </w:p>
    <w:p w14:paraId="020D85F2" w14:textId="7164D189" w:rsidR="00AC2D6A" w:rsidRPr="005A0DDC" w:rsidRDefault="00F555D0">
      <w:pPr>
        <w:pStyle w:val="Intestazione"/>
        <w:tabs>
          <w:tab w:val="clear" w:pos="4819"/>
          <w:tab w:val="clear" w:pos="9638"/>
        </w:tabs>
        <w:suppressAutoHyphens/>
        <w:jc w:val="both"/>
        <w:rPr>
          <w:rFonts w:ascii="Caudex Regular" w:eastAsia="Caudex Regular" w:hAnsi="Caudex Regular" w:cs="Caudex Regular"/>
          <w:lang w:val="de-DE"/>
        </w:rPr>
      </w:pPr>
      <w:r>
        <w:rPr>
          <w:rFonts w:ascii="Caudex Regular" w:eastAsia="Caudex Regular" w:hAnsi="Caudex Regular"/>
          <w:lang w:val="de-DE"/>
        </w:rPr>
        <w:t>Das Delfino ist ganztägig geöffnet und verfügt über ein Restaurant mit</w:t>
      </w:r>
      <w:r>
        <w:rPr>
          <w:rFonts w:ascii="Caudex Bold" w:eastAsia="Caudex Bold" w:hAnsi="Caudex Bold"/>
          <w:lang w:val="de-DE"/>
        </w:rPr>
        <w:t xml:space="preserve"> 150</w:t>
      </w:r>
      <w:r>
        <w:rPr>
          <w:rFonts w:ascii="Caudex Regular" w:eastAsia="Caudex Regular" w:hAnsi="Caudex Regular"/>
          <w:lang w:val="de-DE"/>
        </w:rPr>
        <w:t xml:space="preserve"> Plätzen, vier Sälen und einer stimmungsvollen </w:t>
      </w:r>
      <w:r>
        <w:rPr>
          <w:rFonts w:ascii="Caudex Bold" w:eastAsia="Caudex Bold" w:hAnsi="Caudex Bold"/>
          <w:lang w:val="de-DE"/>
        </w:rPr>
        <w:t>Terrasse</w:t>
      </w:r>
      <w:r>
        <w:rPr>
          <w:rFonts w:ascii="Caudex Regular" w:eastAsia="Caudex Regular" w:hAnsi="Caudex Regular"/>
          <w:lang w:val="de-DE"/>
        </w:rPr>
        <w:t xml:space="preserve"> mit Blick auf den Lago Maggiore. Der ideale Ort, um am frühen Morgen einen Cappuccino, einen Zitrusfruchtsaft oder eine Smoothie zu trinken, einen Cocktail zu köstlichen Happen zu schlürfen oder Gourmetgerichte zum Mittag- oder Abendessen zu genießen, </w:t>
      </w:r>
      <w:r>
        <w:rPr>
          <w:rFonts w:ascii="Caudex Regular" w:eastAsia="Caudex Regular" w:hAnsi="Caudex Regular"/>
          <w:lang w:val="de-DE"/>
        </w:rPr>
        <w:lastRenderedPageBreak/>
        <w:t xml:space="preserve">nachdem man die Museen und botanischen Gärten der Isola Bella und Isola Madre besucht hat. Auf der Speisekarte finden Sie außerdem eine Auswahl an Gerichten, die Sie jederzeit genießen können, von Salaten bis zu Platten, von Brötchen bis zu unwiderstehlichen </w:t>
      </w:r>
      <w:r w:rsidR="00CD4C65">
        <w:rPr>
          <w:rFonts w:ascii="Caudex Regular" w:eastAsia="Caudex Regular" w:hAnsi="Caudex Regular"/>
          <w:lang w:val="de-DE"/>
        </w:rPr>
        <w:t>Gourmetp</w:t>
      </w:r>
      <w:r>
        <w:rPr>
          <w:rFonts w:ascii="Caudex Regular" w:eastAsia="Caudex Regular" w:hAnsi="Caudex Regular"/>
          <w:lang w:val="de-DE"/>
        </w:rPr>
        <w:t>izzen. Im Kaminsaal lädt der Loungebereich die Gäste zum Plaudern ein, bevor sie sich zu Tisch setzen oder nach dem Essen bei einer Tasse Kaffee.</w:t>
      </w:r>
    </w:p>
    <w:p w14:paraId="5BD84B89" w14:textId="77777777" w:rsidR="00AC2D6A" w:rsidRPr="005A0DDC" w:rsidRDefault="00AC2D6A">
      <w:pPr>
        <w:pStyle w:val="Intestazione"/>
        <w:tabs>
          <w:tab w:val="clear" w:pos="4819"/>
          <w:tab w:val="clear" w:pos="9638"/>
        </w:tabs>
        <w:suppressAutoHyphens/>
        <w:jc w:val="both"/>
        <w:rPr>
          <w:rFonts w:ascii="Caudex Regular" w:eastAsia="Caudex Regular" w:hAnsi="Caudex Regular" w:cs="Caudex Regular"/>
          <w:lang w:val="de-DE"/>
        </w:rPr>
      </w:pPr>
    </w:p>
    <w:p w14:paraId="13D6B093" w14:textId="77777777" w:rsidR="00AC2D6A" w:rsidRPr="005A0DDC" w:rsidRDefault="00F555D0">
      <w:pPr>
        <w:pStyle w:val="Intestazione"/>
        <w:tabs>
          <w:tab w:val="clear" w:pos="4819"/>
          <w:tab w:val="clear" w:pos="9638"/>
        </w:tabs>
        <w:suppressAutoHyphens/>
        <w:jc w:val="both"/>
        <w:rPr>
          <w:rFonts w:ascii="Caudex Regular" w:eastAsia="Caudex Regular" w:hAnsi="Caudex Regular" w:cs="Caudex Regular"/>
          <w:shd w:val="clear" w:color="auto" w:fill="FFF056"/>
          <w:lang w:val="de-DE"/>
        </w:rPr>
      </w:pPr>
      <w:r>
        <w:rPr>
          <w:rFonts w:ascii="Caudex Regular" w:eastAsia="Caudex Regular" w:hAnsi="Caudex Regular"/>
          <w:lang w:val="de-DE"/>
        </w:rPr>
        <w:t xml:space="preserve">Abgerundet wird das Angebot durch die beiden Suiten </w:t>
      </w:r>
      <w:r>
        <w:rPr>
          <w:rFonts w:ascii="Caudex Bold" w:eastAsia="Caudex Bold" w:hAnsi="Caudex Bold"/>
          <w:lang w:val="de-DE"/>
        </w:rPr>
        <w:t>„Ninfea“ und „Ortensia“</w:t>
      </w:r>
      <w:r>
        <w:rPr>
          <w:rFonts w:ascii="Caudex Regular" w:eastAsia="Caudex Regular" w:hAnsi="Caudex Regular"/>
          <w:lang w:val="de-DE"/>
        </w:rPr>
        <w:t xml:space="preserve"> mit einem Wohnbereich, einer kleinen Küchenecke, jeweils zwei Bädern und einem spektakulären Blick auf den Borromäischen Golf. Eine exklusive Lösung für alle, die ein Wochenende oder ein paar Tage bleiben und die Umgebung der Borromäischen Inseln besuchen möchten.</w:t>
      </w:r>
    </w:p>
    <w:p w14:paraId="2E40ADCD" w14:textId="77777777" w:rsidR="00AC2D6A" w:rsidRPr="005A0DDC" w:rsidRDefault="00AC2D6A">
      <w:pPr>
        <w:pStyle w:val="Intestazione"/>
        <w:tabs>
          <w:tab w:val="clear" w:pos="4819"/>
          <w:tab w:val="clear" w:pos="9638"/>
        </w:tabs>
        <w:suppressAutoHyphens/>
        <w:jc w:val="both"/>
        <w:rPr>
          <w:rFonts w:ascii="Caudex Regular" w:eastAsia="Caudex Regular" w:hAnsi="Caudex Regular" w:cs="Caudex Regular"/>
          <w:shd w:val="clear" w:color="auto" w:fill="FFF056"/>
          <w:lang w:val="de-DE"/>
        </w:rPr>
      </w:pPr>
    </w:p>
    <w:p w14:paraId="0258665F" w14:textId="7E8E6050" w:rsidR="00AC2D6A" w:rsidRPr="005A0DDC" w:rsidRDefault="00F555D0">
      <w:pPr>
        <w:pStyle w:val="Intestazione"/>
        <w:tabs>
          <w:tab w:val="clear" w:pos="4819"/>
          <w:tab w:val="clear" w:pos="9638"/>
        </w:tabs>
        <w:suppressAutoHyphens/>
        <w:jc w:val="both"/>
        <w:rPr>
          <w:rFonts w:ascii="Caudex Regular" w:eastAsia="Caudex Regular" w:hAnsi="Caudex Regular" w:cs="Caudex Regular"/>
          <w:lang w:val="de-DE"/>
        </w:rPr>
      </w:pPr>
      <w:r>
        <w:rPr>
          <w:rFonts w:ascii="Caudex Regular" w:eastAsia="Caudex Regular" w:hAnsi="Caudex Regular"/>
          <w:lang w:val="de-DE"/>
        </w:rPr>
        <w:t>Aufgrund der Eigenschaften der Struktur und des touristischen Szenarios</w:t>
      </w:r>
      <w:r w:rsidR="001D7C02">
        <w:rPr>
          <w:rFonts w:ascii="Caudex Regular" w:eastAsia="Caudex Regular" w:hAnsi="Caudex Regular"/>
          <w:lang w:val="de-DE"/>
        </w:rPr>
        <w:t xml:space="preserve"> </w:t>
      </w:r>
      <w:r>
        <w:rPr>
          <w:rFonts w:ascii="Caudex Regular" w:eastAsia="Caudex Regular" w:hAnsi="Caudex Regular"/>
          <w:lang w:val="de-DE"/>
        </w:rPr>
        <w:t xml:space="preserve">reich an kulturellen und natürlichen Attraktionen ist das Delfino auch </w:t>
      </w:r>
      <w:r w:rsidR="001D7C02">
        <w:rPr>
          <w:rFonts w:ascii="Caudex Regular" w:eastAsia="Caudex Regular" w:hAnsi="Caudex Regular"/>
          <w:lang w:val="de-DE"/>
        </w:rPr>
        <w:t>ideal</w:t>
      </w:r>
      <w:r>
        <w:rPr>
          <w:rFonts w:ascii="Caudex Regular" w:eastAsia="Caudex Regular" w:hAnsi="Caudex Regular"/>
          <w:lang w:val="de-DE"/>
        </w:rPr>
        <w:t xml:space="preserve"> für Firmenveranstaltungen und besondere Initiativen.</w:t>
      </w:r>
    </w:p>
    <w:p w14:paraId="145BF646" w14:textId="77777777" w:rsidR="00AC2D6A" w:rsidRPr="005A0DDC" w:rsidRDefault="00AC2D6A">
      <w:pPr>
        <w:pStyle w:val="Intestazione"/>
        <w:tabs>
          <w:tab w:val="clear" w:pos="4819"/>
          <w:tab w:val="clear" w:pos="9638"/>
        </w:tabs>
        <w:suppressAutoHyphens/>
        <w:jc w:val="both"/>
        <w:rPr>
          <w:rFonts w:ascii="Caudex Regular" w:eastAsia="Caudex Regular" w:hAnsi="Caudex Regular" w:cs="Caudex Regular"/>
          <w:sz w:val="26"/>
          <w:szCs w:val="26"/>
          <w:lang w:val="de-DE"/>
        </w:rPr>
      </w:pPr>
    </w:p>
    <w:p w14:paraId="270391E8" w14:textId="77777777" w:rsidR="00AC2D6A" w:rsidRPr="005A0DDC" w:rsidRDefault="00AC2D6A">
      <w:pPr>
        <w:pStyle w:val="Intestazione"/>
        <w:tabs>
          <w:tab w:val="clear" w:pos="4819"/>
          <w:tab w:val="clear" w:pos="9638"/>
        </w:tabs>
        <w:suppressAutoHyphens/>
        <w:jc w:val="both"/>
        <w:rPr>
          <w:rFonts w:ascii="Caudex Regular" w:eastAsia="Caudex Regular" w:hAnsi="Caudex Regular" w:cs="Caudex Regular"/>
          <w:sz w:val="26"/>
          <w:szCs w:val="26"/>
          <w:lang w:val="de-DE"/>
        </w:rPr>
      </w:pPr>
    </w:p>
    <w:p w14:paraId="4F013DC8" w14:textId="77777777" w:rsidR="00C31DE1" w:rsidRDefault="00F555D0">
      <w:pPr>
        <w:pStyle w:val="CorpoA"/>
        <w:tabs>
          <w:tab w:val="left" w:pos="4120"/>
          <w:tab w:val="left" w:pos="4248"/>
          <w:tab w:val="left" w:pos="4956"/>
          <w:tab w:val="left" w:pos="5664"/>
          <w:tab w:val="left" w:pos="6372"/>
          <w:tab w:val="left" w:pos="7080"/>
          <w:tab w:val="left" w:pos="7788"/>
          <w:tab w:val="left" w:pos="8496"/>
          <w:tab w:val="left" w:pos="9132"/>
        </w:tabs>
        <w:suppressAutoHyphens/>
        <w:jc w:val="both"/>
        <w:rPr>
          <w:rStyle w:val="Nessuno"/>
          <w:rFonts w:ascii="Arial Unicode MS" w:hAnsi="Arial Unicode MS"/>
          <w:sz w:val="20"/>
          <w:szCs w:val="20"/>
        </w:rPr>
      </w:pPr>
      <w:r>
        <w:rPr>
          <w:rFonts w:ascii="Caudex Bold" w:eastAsia="Caudex Bold" w:hAnsi="Caudex Bold" w:cs="Caudex Bold"/>
          <w:b/>
          <w:bCs/>
          <w:sz w:val="20"/>
          <w:szCs w:val="20"/>
          <w:lang w:val="de-DE"/>
        </w:rPr>
        <w:t xml:space="preserve">Terre Borromeo </w:t>
      </w:r>
      <w:r>
        <w:rPr>
          <w:rFonts w:ascii="Caudex Bold" w:eastAsia="Caudex Bold" w:hAnsi="Caudex Bold" w:cs="Caudex Bold"/>
          <w:sz w:val="20"/>
          <w:szCs w:val="20"/>
          <w:lang w:val="de-DE"/>
        </w:rPr>
        <w:t xml:space="preserve">In den Brand Terre Borromeo fließen die an die Familie Borromeo gebundenen kulturellen und naturverbundenen Stätten ein. Zurzeit umfasst die Touristikroute: Isola Bella und Isola Madre im Archipel der Borromäischen Inseln; den Parco Pallavicino in Stresa; den Parco del Mottarone mit seinen 500 Hektar Wald an den Hängen des gleichnamigen Berges; die Rocca di Angera auf der lombardischen Seite der Provinz Varese und die Castelli di Cannero im oberen Verbano-Gebiet, die derzeit restauriert werden, um sie innerhalb der nächsten drei Jahre der Öffentlichkeit zugänglich zu machen. </w:t>
      </w:r>
      <w:hyperlink r:id="rId6" w:history="1">
        <w:r w:rsidRPr="005A0DDC">
          <w:rPr>
            <w:rFonts w:ascii="Caudex Regular" w:eastAsia="Caudex Regular" w:hAnsi="Caudex Regular" w:cs="Caudex Regular"/>
            <w:color w:val="0000FF"/>
            <w:sz w:val="20"/>
            <w:szCs w:val="20"/>
            <w:u w:val="single"/>
          </w:rPr>
          <w:t>www.isoleborromee.it</w:t>
        </w:r>
      </w:hyperlink>
    </w:p>
    <w:p w14:paraId="7DAC0CF3" w14:textId="77777777" w:rsidR="00C31DE1" w:rsidRDefault="00C31DE1">
      <w:pPr>
        <w:pStyle w:val="CorpoA"/>
        <w:tabs>
          <w:tab w:val="left" w:pos="4120"/>
          <w:tab w:val="left" w:pos="4248"/>
          <w:tab w:val="left" w:pos="4956"/>
          <w:tab w:val="left" w:pos="5664"/>
          <w:tab w:val="left" w:pos="6372"/>
          <w:tab w:val="left" w:pos="7080"/>
          <w:tab w:val="left" w:pos="7788"/>
          <w:tab w:val="left" w:pos="8496"/>
          <w:tab w:val="left" w:pos="9132"/>
        </w:tabs>
        <w:suppressAutoHyphens/>
        <w:jc w:val="both"/>
        <w:rPr>
          <w:rStyle w:val="Nessuno"/>
          <w:rFonts w:ascii="Arial Unicode MS" w:hAnsi="Arial Unicode MS"/>
          <w:sz w:val="20"/>
          <w:szCs w:val="20"/>
        </w:rPr>
      </w:pPr>
    </w:p>
    <w:p w14:paraId="4C79CAAD" w14:textId="77777777" w:rsidR="00AC2D6A" w:rsidRPr="00C31DE1" w:rsidRDefault="00F555D0">
      <w:pPr>
        <w:pStyle w:val="CorpoA"/>
        <w:tabs>
          <w:tab w:val="left" w:pos="4120"/>
          <w:tab w:val="left" w:pos="4248"/>
          <w:tab w:val="left" w:pos="4956"/>
          <w:tab w:val="left" w:pos="5664"/>
          <w:tab w:val="left" w:pos="6372"/>
          <w:tab w:val="left" w:pos="7080"/>
          <w:tab w:val="left" w:pos="7788"/>
          <w:tab w:val="left" w:pos="8496"/>
          <w:tab w:val="left" w:pos="9132"/>
        </w:tabs>
        <w:suppressAutoHyphens/>
        <w:jc w:val="both"/>
        <w:rPr>
          <w:rStyle w:val="Nessuno"/>
          <w:rFonts w:ascii="Arial Unicode MS" w:hAnsi="Arial Unicode MS"/>
          <w:sz w:val="20"/>
          <w:szCs w:val="20"/>
        </w:rPr>
      </w:pPr>
      <w:r w:rsidRPr="00C31DE1">
        <w:rPr>
          <w:rStyle w:val="Nessuno"/>
          <w:rFonts w:ascii="Caudex Regular" w:eastAsia="Caudex Regular" w:hAnsi="Caudex Regular" w:cs="Caudex Regular"/>
          <w:noProof/>
          <w:sz w:val="20"/>
          <w:szCs w:val="20"/>
          <w:u w:val="single"/>
        </w:rPr>
        <w:drawing>
          <wp:anchor distT="57150" distB="57150" distL="57150" distR="57150" simplePos="0" relativeHeight="251658240" behindDoc="0" locked="0" layoutInCell="1" allowOverlap="1" wp14:anchorId="727105F5" wp14:editId="74FE8103">
            <wp:simplePos x="0" y="0"/>
            <wp:positionH relativeFrom="page">
              <wp:posOffset>713740</wp:posOffset>
            </wp:positionH>
            <wp:positionV relativeFrom="line">
              <wp:posOffset>36830</wp:posOffset>
            </wp:positionV>
            <wp:extent cx="164465" cy="164465"/>
            <wp:effectExtent l="0" t="0" r="635" b="635"/>
            <wp:wrapThrough wrapText="bothSides">
              <wp:wrapPolygon edited="0">
                <wp:start x="9720" y="0"/>
                <wp:lineTo x="17820" y="2700"/>
                <wp:lineTo x="21060" y="7560"/>
                <wp:lineTo x="20520" y="15660"/>
                <wp:lineTo x="15660" y="20520"/>
                <wp:lineTo x="5940" y="20520"/>
                <wp:lineTo x="1080" y="15660"/>
                <wp:lineTo x="1080" y="5940"/>
                <wp:lineTo x="5940" y="1080"/>
                <wp:lineTo x="9720" y="0"/>
              </wp:wrapPolygon>
            </wp:wrapThrough>
            <wp:docPr id="1073741826" name="officeArt object" descr="Risultati immagini per icona facebook word vettoriale"/>
            <wp:cNvGraphicFramePr/>
            <a:graphic xmlns:a="http://schemas.openxmlformats.org/drawingml/2006/main">
              <a:graphicData uri="http://schemas.openxmlformats.org/drawingml/2006/picture">
                <pic:pic xmlns:pic="http://schemas.openxmlformats.org/drawingml/2006/picture">
                  <pic:nvPicPr>
                    <pic:cNvPr id="1073741826" name="Risultati immagini per icona facebook word vettoriale" descr="Risultati immagini per icona facebook word vettoriale"/>
                    <pic:cNvPicPr>
                      <a:picLocks noChangeAspect="1"/>
                    </pic:cNvPicPr>
                  </pic:nvPicPr>
                  <pic:blipFill>
                    <a:blip r:embed="rId7"/>
                    <a:stretch>
                      <a:fillRect/>
                    </a:stretch>
                  </pic:blipFill>
                  <pic:spPr>
                    <a:xfrm>
                      <a:off x="0" y="0"/>
                      <a:ext cx="164465" cy="164465"/>
                    </a:xfrm>
                    <a:prstGeom prst="rect">
                      <a:avLst/>
                    </a:prstGeom>
                    <a:ln w="12700">
                      <a:noFill/>
                      <a:miter lim="400000"/>
                    </a:ln>
                    <a:effectLst/>
                  </pic:spPr>
                </pic:pic>
              </a:graphicData>
            </a:graphic>
          </wp:anchor>
        </w:drawing>
      </w:r>
      <w:r w:rsidRPr="00C31DE1">
        <w:rPr>
          <w:rStyle w:val="Nessuno"/>
          <w:rFonts w:ascii="Caudex Regular" w:eastAsia="Caudex Regular" w:hAnsi="Caudex Regular" w:cs="Caudex Regular"/>
          <w:noProof/>
          <w:sz w:val="20"/>
          <w:szCs w:val="20"/>
          <w:u w:val="single"/>
        </w:rPr>
        <w:drawing>
          <wp:anchor distT="0" distB="0" distL="0" distR="0" simplePos="0" relativeHeight="251659264" behindDoc="0" locked="0" layoutInCell="1" allowOverlap="1" wp14:anchorId="62A8376A" wp14:editId="6A62C9ED">
            <wp:simplePos x="0" y="0"/>
            <wp:positionH relativeFrom="page">
              <wp:posOffset>929640</wp:posOffset>
            </wp:positionH>
            <wp:positionV relativeFrom="line">
              <wp:posOffset>36992</wp:posOffset>
            </wp:positionV>
            <wp:extent cx="165735" cy="165735"/>
            <wp:effectExtent l="0" t="0" r="0" b="0"/>
            <wp:wrapThrough wrapText="bothSides">
              <wp:wrapPolygon edited="0">
                <wp:start x="0" y="0"/>
                <wp:lineTo x="21600" y="0"/>
                <wp:lineTo x="21600" y="21600"/>
                <wp:lineTo x="0" y="21600"/>
                <wp:lineTo x="0" y="0"/>
              </wp:wrapPolygon>
            </wp:wrapThrough>
            <wp:docPr id="1073741827" name="officeArt object" descr="Risultati immagini per icona instagram word vettoriale"/>
            <wp:cNvGraphicFramePr/>
            <a:graphic xmlns:a="http://schemas.openxmlformats.org/drawingml/2006/main">
              <a:graphicData uri="http://schemas.openxmlformats.org/drawingml/2006/picture">
                <pic:pic xmlns:pic="http://schemas.openxmlformats.org/drawingml/2006/picture">
                  <pic:nvPicPr>
                    <pic:cNvPr id="1073741827" name="Risultati immagini per icona instagram word vettoriale" descr="Risultati immagini per icona instagram word vettoriale"/>
                    <pic:cNvPicPr>
                      <a:picLocks noChangeAspect="1"/>
                    </pic:cNvPicPr>
                  </pic:nvPicPr>
                  <pic:blipFill>
                    <a:blip r:embed="rId8"/>
                    <a:stretch>
                      <a:fillRect/>
                    </a:stretch>
                  </pic:blipFill>
                  <pic:spPr>
                    <a:xfrm>
                      <a:off x="0" y="0"/>
                      <a:ext cx="165735" cy="165735"/>
                    </a:xfrm>
                    <a:prstGeom prst="rect">
                      <a:avLst/>
                    </a:prstGeom>
                    <a:ln w="12700">
                      <a:noFill/>
                      <a:miter lim="400000"/>
                    </a:ln>
                    <a:effectLst/>
                  </pic:spPr>
                </pic:pic>
              </a:graphicData>
            </a:graphic>
          </wp:anchor>
        </w:drawing>
      </w:r>
      <w:r w:rsidRPr="005A0DDC">
        <w:rPr>
          <w:rStyle w:val="Nessuno"/>
          <w:rFonts w:ascii="Arial Unicode MS" w:hAnsi="Arial Unicode MS"/>
          <w:sz w:val="20"/>
          <w:szCs w:val="20"/>
        </w:rPr>
        <w:t xml:space="preserve"> </w:t>
      </w:r>
      <w:r w:rsidRPr="005A0DDC">
        <w:rPr>
          <w:rStyle w:val="Nessuno"/>
          <w:rFonts w:ascii="Caudex Regular" w:eastAsia="Caudex Regular" w:hAnsi="Caudex Regular"/>
          <w:sz w:val="20"/>
          <w:szCs w:val="20"/>
        </w:rPr>
        <w:t>@terreborromeo @parcopallavicino @parcodelmottarone #Borromeoexperience</w:t>
      </w:r>
    </w:p>
    <w:p w14:paraId="7761272F" w14:textId="77777777" w:rsidR="00AC2D6A" w:rsidRPr="00C31DE1" w:rsidRDefault="00AC2D6A">
      <w:pPr>
        <w:pStyle w:val="CorpoA"/>
        <w:tabs>
          <w:tab w:val="left" w:pos="4120"/>
          <w:tab w:val="left" w:pos="4248"/>
          <w:tab w:val="left" w:pos="4956"/>
          <w:tab w:val="left" w:pos="5664"/>
          <w:tab w:val="left" w:pos="6372"/>
          <w:tab w:val="left" w:pos="7080"/>
          <w:tab w:val="left" w:pos="7788"/>
          <w:tab w:val="left" w:pos="8496"/>
          <w:tab w:val="left" w:pos="9132"/>
        </w:tabs>
        <w:suppressAutoHyphens/>
        <w:jc w:val="both"/>
        <w:rPr>
          <w:rStyle w:val="Nessuno"/>
          <w:rFonts w:ascii="Caudex Regular" w:eastAsia="Caudex Regular" w:hAnsi="Caudex Regular" w:cs="Caudex Regular"/>
          <w:sz w:val="20"/>
          <w:szCs w:val="20"/>
        </w:rPr>
      </w:pPr>
    </w:p>
    <w:p w14:paraId="65293C32" w14:textId="77777777" w:rsidR="00AC2D6A" w:rsidRPr="00C31DE1" w:rsidRDefault="00F555D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jc w:val="both"/>
        <w:rPr>
          <w:rStyle w:val="Nessuno"/>
          <w:rFonts w:ascii="Caudex Regular" w:eastAsia="Caudex Regular" w:hAnsi="Caudex Regular" w:cs="Caudex Regular"/>
          <w:i/>
          <w:iCs/>
          <w:sz w:val="20"/>
          <w:szCs w:val="20"/>
        </w:rPr>
      </w:pPr>
      <w:r w:rsidRPr="005A0DDC">
        <w:rPr>
          <w:rStyle w:val="Nessuno"/>
          <w:rFonts w:ascii="Caudex Regular" w:eastAsia="Caudex Regular" w:hAnsi="Caudex Regular"/>
          <w:i/>
          <w:iCs/>
          <w:sz w:val="20"/>
          <w:szCs w:val="20"/>
        </w:rPr>
        <w:t>Kontakte:</w:t>
      </w:r>
    </w:p>
    <w:p w14:paraId="79F72965" w14:textId="77777777" w:rsidR="00AC2D6A" w:rsidRPr="00C31DE1" w:rsidRDefault="00F555D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jc w:val="both"/>
        <w:rPr>
          <w:rStyle w:val="Nessuno"/>
          <w:rFonts w:ascii="Caudex Regular" w:eastAsia="Caudex Regular" w:hAnsi="Caudex Regular" w:cs="Caudex Regular"/>
          <w:sz w:val="20"/>
          <w:szCs w:val="20"/>
        </w:rPr>
      </w:pPr>
      <w:r w:rsidRPr="005A0DDC">
        <w:rPr>
          <w:rStyle w:val="Nessuno"/>
          <w:rFonts w:ascii="Caudex Regular" w:eastAsia="Caudex Regular" w:hAnsi="Caudex Regular"/>
          <w:sz w:val="20"/>
          <w:szCs w:val="20"/>
        </w:rPr>
        <w:t xml:space="preserve">Giorgia Meretti – </w:t>
      </w:r>
      <w:hyperlink r:id="rId9" w:history="1">
        <w:r w:rsidRPr="005A0DDC">
          <w:rPr>
            <w:rStyle w:val="Nessuno"/>
            <w:rFonts w:ascii="Caudex Regular" w:eastAsia="Caudex Regular" w:hAnsi="Caudex Regular" w:cs="Caudex Regular"/>
            <w:sz w:val="20"/>
            <w:szCs w:val="20"/>
            <w:u w:val="single"/>
          </w:rPr>
          <w:t>g.meretti@isoleborromee.it</w:t>
        </w:r>
      </w:hyperlink>
      <w:r w:rsidRPr="005A0DDC">
        <w:rPr>
          <w:rStyle w:val="Nessuno"/>
          <w:rFonts w:ascii="Caudex Regular" w:eastAsia="Caudex Regular" w:hAnsi="Caudex Regular"/>
          <w:sz w:val="20"/>
          <w:szCs w:val="20"/>
        </w:rPr>
        <w:t xml:space="preserve"> +39 3386727571</w:t>
      </w:r>
    </w:p>
    <w:p w14:paraId="19FC02BA" w14:textId="77777777" w:rsidR="00AC2D6A" w:rsidRPr="00C31DE1" w:rsidRDefault="00F555D0">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jc w:val="both"/>
        <w:rPr>
          <w:sz w:val="20"/>
          <w:szCs w:val="20"/>
        </w:rPr>
      </w:pPr>
      <w:r w:rsidRPr="005A0DDC">
        <w:rPr>
          <w:rStyle w:val="Nessuno"/>
          <w:rFonts w:ascii="Caudex Regular" w:eastAsia="Caudex Regular" w:hAnsi="Caudex Regular"/>
          <w:sz w:val="20"/>
          <w:szCs w:val="20"/>
        </w:rPr>
        <w:t xml:space="preserve">Valentina Colombo – </w:t>
      </w:r>
      <w:hyperlink r:id="rId10" w:history="1">
        <w:r w:rsidRPr="005A0DDC">
          <w:rPr>
            <w:rStyle w:val="Nessuno"/>
            <w:rFonts w:ascii="Caudex Regular" w:eastAsia="Caudex Regular" w:hAnsi="Caudex Regular" w:cs="Caudex Regular"/>
            <w:sz w:val="20"/>
            <w:szCs w:val="20"/>
            <w:u w:val="single"/>
          </w:rPr>
          <w:t>press@isoleborromee.it</w:t>
        </w:r>
      </w:hyperlink>
      <w:r w:rsidRPr="005A0DDC">
        <w:rPr>
          <w:rStyle w:val="Nessuno"/>
          <w:rFonts w:ascii="Caudex Regular" w:eastAsia="Caudex Regular" w:hAnsi="Caudex Regular"/>
          <w:sz w:val="20"/>
          <w:szCs w:val="20"/>
        </w:rPr>
        <w:t xml:space="preserve"> +39 3402828705</w:t>
      </w:r>
    </w:p>
    <w:p w14:paraId="740156EF" w14:textId="77777777" w:rsidR="00C31DE1" w:rsidRPr="00C31DE1" w:rsidRDefault="00C31DE1">
      <w:pPr>
        <w:pStyle w:val="Corpo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uppressAutoHyphens/>
        <w:jc w:val="both"/>
        <w:rPr>
          <w:sz w:val="20"/>
          <w:szCs w:val="20"/>
        </w:rPr>
      </w:pPr>
    </w:p>
    <w:sectPr w:rsidR="00C31DE1" w:rsidRPr="00C31DE1" w:rsidSect="00C7334A">
      <w:headerReference w:type="default" r:id="rId11"/>
      <w:pgSz w:w="11900" w:h="16840"/>
      <w:pgMar w:top="2160" w:right="1134" w:bottom="1347" w:left="1134" w:header="709"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41602" w14:textId="77777777" w:rsidR="002B0BD2" w:rsidRDefault="002B0BD2">
      <w:r>
        <w:separator/>
      </w:r>
    </w:p>
  </w:endnote>
  <w:endnote w:type="continuationSeparator" w:id="0">
    <w:p w14:paraId="4DB56B95" w14:textId="77777777" w:rsidR="002B0BD2" w:rsidRDefault="002B0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Caudex Regular">
    <w:altName w:val="Times New Roman"/>
    <w:charset w:val="4D"/>
    <w:family w:val="roman"/>
    <w:pitch w:val="variable"/>
    <w:sig w:usb0="00000001" w:usb1="5000A0FB" w:usb2="00008000" w:usb3="00000000" w:csb0="8000009B" w:csb1="00000000"/>
  </w:font>
  <w:font w:name="Caudex Bold">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E7CA8" w14:textId="77777777" w:rsidR="002B0BD2" w:rsidRDefault="002B0BD2">
      <w:r>
        <w:separator/>
      </w:r>
    </w:p>
  </w:footnote>
  <w:footnote w:type="continuationSeparator" w:id="0">
    <w:p w14:paraId="4C674419" w14:textId="77777777" w:rsidR="002B0BD2" w:rsidRDefault="002B0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48931" w14:textId="77777777" w:rsidR="00AC2D6A" w:rsidRDefault="00F555D0">
    <w:pPr>
      <w:pStyle w:val="Intestazione"/>
      <w:tabs>
        <w:tab w:val="clear" w:pos="9638"/>
        <w:tab w:val="right" w:pos="9612"/>
      </w:tabs>
    </w:pPr>
    <w:r>
      <w:rPr>
        <w:noProof/>
        <w14:textOutline w14:w="0" w14:cap="rnd" w14:cmpd="sng" w14:algn="ctr">
          <w14:noFill/>
          <w14:prstDash w14:val="solid"/>
          <w14:bevel/>
        </w14:textOutline>
      </w:rPr>
      <w:drawing>
        <wp:anchor distT="0" distB="0" distL="114300" distR="114300" simplePos="0" relativeHeight="251658240" behindDoc="0" locked="0" layoutInCell="1" allowOverlap="1" wp14:anchorId="23AC1F10" wp14:editId="1D307ED5">
          <wp:simplePos x="0" y="0"/>
          <wp:positionH relativeFrom="margin">
            <wp:posOffset>2054860</wp:posOffset>
          </wp:positionH>
          <wp:positionV relativeFrom="margin">
            <wp:posOffset>-1350645</wp:posOffset>
          </wp:positionV>
          <wp:extent cx="2000250" cy="1158875"/>
          <wp:effectExtent l="0" t="0" r="0"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rcRect b="18009"/>
                  <a:stretch>
                    <a:fillRect/>
                  </a:stretch>
                </pic:blipFill>
                <pic:spPr bwMode="auto">
                  <a:xfrm>
                    <a:off x="0" y="0"/>
                    <a:ext cx="2000250" cy="1158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D6A"/>
    <w:rsid w:val="001D7C02"/>
    <w:rsid w:val="002B0BD2"/>
    <w:rsid w:val="00387983"/>
    <w:rsid w:val="004A7C16"/>
    <w:rsid w:val="005A0DDC"/>
    <w:rsid w:val="007C3CE4"/>
    <w:rsid w:val="00956E47"/>
    <w:rsid w:val="00AC2D6A"/>
    <w:rsid w:val="00B47237"/>
    <w:rsid w:val="00C03F89"/>
    <w:rsid w:val="00C31DE1"/>
    <w:rsid w:val="00C7334A"/>
    <w:rsid w:val="00CD4C65"/>
    <w:rsid w:val="00E726BE"/>
    <w:rsid w:val="00F36B0D"/>
    <w:rsid w:val="00F555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25492"/>
  <w15:docId w15:val="{4B65B1CF-0B10-214D-9619-250725613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0">
    <w:name w:val="Table Normal_0"/>
    <w:tblPr>
      <w:tblInd w:w="0" w:type="dxa"/>
      <w:tblCellMar>
        <w:top w:w="0" w:type="dxa"/>
        <w:left w:w="0" w:type="dxa"/>
        <w:bottom w:w="0" w:type="dxa"/>
        <w:right w:w="0" w:type="dxa"/>
      </w:tblCellMar>
    </w:tblPr>
  </w:style>
  <w:style w:type="paragraph" w:styleId="Intestazione">
    <w:name w:val="header"/>
    <w:pPr>
      <w:tabs>
        <w:tab w:val="center" w:pos="4819"/>
        <w:tab w:val="right" w:pos="9638"/>
      </w:tabs>
    </w:pPr>
    <w:rPr>
      <w:rFonts w:cs="Arial Unicode MS"/>
      <w:color w:val="000000"/>
      <w:sz w:val="24"/>
      <w:szCs w:val="24"/>
      <w:u w:color="000000"/>
      <w:lang w:val="en-US"/>
      <w14:textOutline w14:w="12700" w14:cap="flat" w14:cmpd="sng" w14:algn="ctr">
        <w14:noFill/>
        <w14:prstDash w14:val="solid"/>
        <w14:miter w14:lim="400000"/>
      </w14:textOutline>
    </w:r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oA">
    <w:name w:val="Corpo A"/>
    <w:rPr>
      <w:rFonts w:cs="Arial Unicode MS"/>
      <w:color w:val="000000"/>
      <w:sz w:val="24"/>
      <w:szCs w:val="24"/>
      <w:u w:color="000000"/>
      <w14:textOutline w14:w="12700" w14:cap="flat" w14:cmpd="sng" w14:algn="ctr">
        <w14:noFill/>
        <w14:prstDash w14:val="solid"/>
        <w14:miter w14:lim="400000"/>
      </w14:textOutline>
    </w:rPr>
  </w:style>
  <w:style w:type="character" w:customStyle="1" w:styleId="Nessuno">
    <w:name w:val="Nessuno"/>
  </w:style>
  <w:style w:type="character" w:customStyle="1" w:styleId="Hyperlink0">
    <w:name w:val="Hyperlink.0"/>
    <w:basedOn w:val="Nessuno"/>
    <w:rPr>
      <w:rFonts w:ascii="Caudex Regular" w:eastAsia="Caudex Regular" w:hAnsi="Caudex Regular" w:cs="Caudex Regular"/>
      <w:outline w:val="0"/>
      <w:color w:val="0000FF"/>
      <w:sz w:val="20"/>
      <w:szCs w:val="20"/>
      <w:u w:val="single" w:color="0000FF"/>
      <w14:textOutline w14:w="12700" w14:cap="flat" w14:cmpd="sng" w14:algn="ctr">
        <w14:noFill/>
        <w14:prstDash w14:val="solid"/>
        <w14:miter w14:lim="400000"/>
      </w14:textOutline>
    </w:rPr>
  </w:style>
  <w:style w:type="character" w:customStyle="1" w:styleId="Hyperlink1">
    <w:name w:val="Hyperlink.1"/>
    <w:basedOn w:val="Nessuno"/>
    <w:rPr>
      <w:rFonts w:ascii="Caudex Regular" w:eastAsia="Caudex Regular" w:hAnsi="Caudex Regular" w:cs="Caudex Regular"/>
      <w:sz w:val="20"/>
      <w:szCs w:val="20"/>
      <w:u w:val="single"/>
      <w14:textOutline w14:w="12700" w14:cap="flat" w14:cmpd="sng" w14:algn="ctr">
        <w14:noFill/>
        <w14:prstDash w14:val="solid"/>
        <w14:miter w14:lim="400000"/>
      </w14:textOutline>
    </w:rPr>
  </w:style>
  <w:style w:type="paragraph" w:styleId="Pidipagina">
    <w:name w:val="footer"/>
    <w:basedOn w:val="Normale"/>
    <w:link w:val="PidipaginaCarattere"/>
    <w:uiPriority w:val="99"/>
    <w:unhideWhenUsed/>
    <w:rsid w:val="00C31DE1"/>
    <w:pPr>
      <w:tabs>
        <w:tab w:val="center" w:pos="4819"/>
        <w:tab w:val="right" w:pos="9638"/>
      </w:tabs>
    </w:pPr>
  </w:style>
  <w:style w:type="character" w:customStyle="1" w:styleId="PidipaginaCarattere">
    <w:name w:val="Piè di pagina Carattere"/>
    <w:basedOn w:val="Carpredefinitoparagrafo"/>
    <w:link w:val="Pidipagina"/>
    <w:uiPriority w:val="99"/>
    <w:rsid w:val="00C31DE1"/>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soleborromee.it"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press@isoleborromee.it" TargetMode="External"/><Relationship Id="rId4" Type="http://schemas.openxmlformats.org/officeDocument/2006/relationships/footnotes" Target="footnotes.xml"/><Relationship Id="rId9" Type="http://schemas.openxmlformats.org/officeDocument/2006/relationships/hyperlink" Target="mailto:g.meretti@isoleborrome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800</Words>
  <Characters>4562</Characters>
  <Application>Microsoft Office Word</Application>
  <DocSecurity>4</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Liana</cp:lastModifiedBy>
  <cp:revision>2</cp:revision>
  <dcterms:created xsi:type="dcterms:W3CDTF">2022-05-02T15:41:00Z</dcterms:created>
  <dcterms:modified xsi:type="dcterms:W3CDTF">2022-05-02T15:41:00Z</dcterms:modified>
</cp:coreProperties>
</file>